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C1E" w:rsidRPr="004F2DB2" w:rsidRDefault="00F47C1E" w:rsidP="00F47C1E">
      <w:pPr>
        <w:pStyle w:val="Beschriftung"/>
        <w:keepNext/>
        <w:spacing w:after="0" w:line="240" w:lineRule="auto"/>
        <w:ind w:firstLine="0"/>
      </w:pPr>
      <w:proofErr w:type="gramStart"/>
      <w:r w:rsidRPr="004F2DB2">
        <w:t>S</w:t>
      </w:r>
      <w:r>
        <w:t>1</w:t>
      </w:r>
      <w:r w:rsidR="00B664A1">
        <w:t xml:space="preserve"> Table.</w:t>
      </w:r>
      <w:proofErr w:type="gramEnd"/>
      <w:r w:rsidRPr="004F2DB2">
        <w:t xml:space="preserve"> Methodological quality of studies’ economic evaluations</w:t>
      </w:r>
    </w:p>
    <w:tbl>
      <w:tblPr>
        <w:tblpPr w:leftFromText="141" w:rightFromText="141" w:vertAnchor="text" w:tblpY="1"/>
        <w:tblOverlap w:val="never"/>
        <w:tblW w:w="0" w:type="auto"/>
        <w:tblCellMar>
          <w:left w:w="70" w:type="dxa"/>
          <w:right w:w="70" w:type="dxa"/>
        </w:tblCellMar>
        <w:tblLook w:val="04A0" w:firstRow="1" w:lastRow="0" w:firstColumn="1" w:lastColumn="0" w:noHBand="0" w:noVBand="1"/>
      </w:tblPr>
      <w:tblGrid>
        <w:gridCol w:w="3472"/>
        <w:gridCol w:w="2268"/>
      </w:tblGrid>
      <w:tr w:rsidR="00F47C1E" w:rsidRPr="004F2DB2" w:rsidTr="0052180E">
        <w:trPr>
          <w:trHeight w:val="510"/>
        </w:trPr>
        <w:tc>
          <w:tcPr>
            <w:tcW w:w="3472" w:type="dxa"/>
            <w:tcBorders>
              <w:top w:val="single" w:sz="4" w:space="0" w:color="auto"/>
              <w:bottom w:val="single" w:sz="4" w:space="0" w:color="auto"/>
            </w:tcBorders>
            <w:shd w:val="clear" w:color="auto" w:fill="auto"/>
            <w:hideMark/>
          </w:tcPr>
          <w:p w:rsidR="00F47C1E" w:rsidRPr="004F2DB2" w:rsidRDefault="00F47C1E" w:rsidP="006B3D1C">
            <w:pPr>
              <w:spacing w:after="0" w:line="240" w:lineRule="auto"/>
              <w:ind w:firstLine="0"/>
              <w:rPr>
                <w:rFonts w:cs="Arial"/>
                <w:b/>
                <w:bCs/>
                <w:sz w:val="18"/>
                <w:szCs w:val="18"/>
              </w:rPr>
            </w:pPr>
            <w:r w:rsidRPr="004F2DB2">
              <w:rPr>
                <w:rFonts w:cs="Arial"/>
                <w:b/>
                <w:bCs/>
                <w:sz w:val="18"/>
                <w:szCs w:val="18"/>
              </w:rPr>
              <w:t>Study</w:t>
            </w:r>
          </w:p>
        </w:tc>
        <w:tc>
          <w:tcPr>
            <w:tcW w:w="2268" w:type="dxa"/>
            <w:tcBorders>
              <w:top w:val="single" w:sz="4" w:space="0" w:color="auto"/>
              <w:bottom w:val="single" w:sz="4" w:space="0" w:color="auto"/>
            </w:tcBorders>
          </w:tcPr>
          <w:p w:rsidR="00F47C1E" w:rsidRPr="004F2DB2" w:rsidRDefault="00F47C1E" w:rsidP="00CE4485">
            <w:pPr>
              <w:spacing w:after="0" w:line="240" w:lineRule="auto"/>
              <w:ind w:firstLine="0"/>
              <w:jc w:val="left"/>
              <w:rPr>
                <w:rFonts w:cs="Arial"/>
                <w:b/>
                <w:bCs/>
                <w:sz w:val="18"/>
                <w:szCs w:val="18"/>
              </w:rPr>
            </w:pPr>
            <w:r w:rsidRPr="004F2DB2">
              <w:rPr>
                <w:rFonts w:cs="Arial"/>
                <w:b/>
                <w:bCs/>
                <w:sz w:val="18"/>
                <w:szCs w:val="18"/>
              </w:rPr>
              <w:t xml:space="preserve">Score on the C19-item CHEC-list for economic evaluations </w:t>
            </w:r>
            <w:r>
              <w:rPr>
                <w:rFonts w:cs="Arial"/>
                <w:b/>
                <w:bCs/>
                <w:noProof/>
                <w:sz w:val="18"/>
                <w:szCs w:val="18"/>
              </w:rPr>
              <w:t>[28]</w:t>
            </w:r>
          </w:p>
        </w:tc>
      </w:tr>
      <w:tr w:rsidR="00F47C1E" w:rsidRPr="004F2DB2" w:rsidTr="0052180E">
        <w:trPr>
          <w:trHeight w:val="255"/>
        </w:trPr>
        <w:tc>
          <w:tcPr>
            <w:tcW w:w="3472" w:type="dxa"/>
            <w:tcBorders>
              <w:top w:val="single" w:sz="4" w:space="0" w:color="auto"/>
            </w:tcBorders>
            <w:shd w:val="clear" w:color="auto" w:fill="auto"/>
          </w:tcPr>
          <w:p w:rsidR="00F47C1E" w:rsidRPr="004F2DB2" w:rsidRDefault="00F47C1E" w:rsidP="006B3D1C">
            <w:pPr>
              <w:spacing w:after="0" w:line="240" w:lineRule="auto"/>
              <w:ind w:firstLine="0"/>
              <w:rPr>
                <w:rFonts w:cs="Arial"/>
                <w:b/>
                <w:color w:val="000000"/>
                <w:sz w:val="18"/>
                <w:szCs w:val="18"/>
              </w:rPr>
            </w:pPr>
            <w:proofErr w:type="spellStart"/>
            <w:r w:rsidRPr="004F2DB2">
              <w:rPr>
                <w:rFonts w:cs="Arial"/>
                <w:b/>
                <w:color w:val="000000"/>
                <w:sz w:val="18"/>
                <w:szCs w:val="18"/>
              </w:rPr>
              <w:t>Aragonès</w:t>
            </w:r>
            <w:proofErr w:type="spellEnd"/>
            <w:r w:rsidRPr="004F2DB2">
              <w:rPr>
                <w:rFonts w:cs="Arial"/>
                <w:b/>
                <w:color w:val="000000"/>
                <w:sz w:val="18"/>
                <w:szCs w:val="18"/>
              </w:rPr>
              <w:t xml:space="preserve"> et al. 2014 </w:t>
            </w:r>
            <w:r>
              <w:rPr>
                <w:rFonts w:cs="Arial"/>
                <w:b/>
                <w:noProof/>
                <w:color w:val="000000"/>
                <w:sz w:val="18"/>
                <w:szCs w:val="18"/>
              </w:rPr>
              <w:t>[33, 76, 77]</w:t>
            </w:r>
          </w:p>
        </w:tc>
        <w:tc>
          <w:tcPr>
            <w:tcW w:w="2268" w:type="dxa"/>
            <w:tcBorders>
              <w:top w:val="single" w:sz="4" w:space="0" w:color="auto"/>
            </w:tcBorders>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16</w:t>
            </w:r>
          </w:p>
        </w:tc>
      </w:tr>
      <w:tr w:rsidR="00F47C1E" w:rsidRPr="004F2DB2" w:rsidTr="0052180E">
        <w:trPr>
          <w:trHeight w:val="255"/>
        </w:trPr>
        <w:tc>
          <w:tcPr>
            <w:tcW w:w="3472" w:type="dxa"/>
            <w:shd w:val="clear" w:color="auto" w:fill="auto"/>
            <w:hideMark/>
          </w:tcPr>
          <w:p w:rsidR="00F47C1E" w:rsidRPr="004F2DB2" w:rsidRDefault="00F47C1E" w:rsidP="006B3D1C">
            <w:pPr>
              <w:spacing w:after="0" w:line="240" w:lineRule="auto"/>
              <w:ind w:firstLine="0"/>
              <w:rPr>
                <w:rFonts w:cs="Arial"/>
                <w:b/>
                <w:color w:val="000000"/>
                <w:sz w:val="18"/>
                <w:szCs w:val="18"/>
              </w:rPr>
            </w:pPr>
            <w:r w:rsidRPr="004F2DB2">
              <w:rPr>
                <w:rFonts w:cs="Arial"/>
                <w:b/>
                <w:color w:val="000000"/>
                <w:sz w:val="18"/>
                <w:szCs w:val="18"/>
              </w:rPr>
              <w:t xml:space="preserve">Araya et al. 2006 </w:t>
            </w:r>
            <w:r>
              <w:rPr>
                <w:rFonts w:cs="Arial"/>
                <w:b/>
                <w:noProof/>
                <w:color w:val="000000"/>
                <w:sz w:val="18"/>
                <w:szCs w:val="18"/>
              </w:rPr>
              <w:t>[34]</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11</w:t>
            </w:r>
          </w:p>
        </w:tc>
      </w:tr>
      <w:tr w:rsidR="00F47C1E" w:rsidRPr="004F2DB2" w:rsidTr="0052180E">
        <w:trPr>
          <w:trHeight w:val="255"/>
        </w:trPr>
        <w:tc>
          <w:tcPr>
            <w:tcW w:w="3472" w:type="dxa"/>
            <w:shd w:val="clear" w:color="auto" w:fill="auto"/>
            <w:hideMark/>
          </w:tcPr>
          <w:p w:rsidR="00F47C1E" w:rsidRPr="004F2DB2" w:rsidRDefault="00F47C1E" w:rsidP="006B3D1C">
            <w:pPr>
              <w:spacing w:after="0" w:line="240" w:lineRule="auto"/>
              <w:ind w:firstLine="0"/>
              <w:rPr>
                <w:rFonts w:cs="Arial"/>
                <w:b/>
                <w:color w:val="000000"/>
                <w:sz w:val="18"/>
                <w:szCs w:val="18"/>
                <w:lang w:val="de-DE"/>
              </w:rPr>
            </w:pPr>
            <w:r w:rsidRPr="004F2DB2">
              <w:rPr>
                <w:rFonts w:cs="Arial"/>
                <w:b/>
                <w:color w:val="000000"/>
                <w:sz w:val="18"/>
                <w:szCs w:val="18"/>
                <w:lang w:val="de-DE"/>
              </w:rPr>
              <w:t xml:space="preserve">Bosmans et al. 2014 </w:t>
            </w:r>
            <w:r>
              <w:rPr>
                <w:rFonts w:cs="Arial"/>
                <w:b/>
                <w:noProof/>
                <w:color w:val="000000"/>
                <w:sz w:val="18"/>
                <w:szCs w:val="18"/>
              </w:rPr>
              <w:t>[35]</w:t>
            </w:r>
          </w:p>
        </w:tc>
        <w:tc>
          <w:tcPr>
            <w:tcW w:w="2268" w:type="dxa"/>
          </w:tcPr>
          <w:p w:rsidR="00F47C1E" w:rsidRPr="004F2DB2" w:rsidRDefault="00F47C1E" w:rsidP="006B3D1C">
            <w:pPr>
              <w:spacing w:after="0" w:line="240" w:lineRule="auto"/>
              <w:ind w:firstLine="0"/>
              <w:jc w:val="left"/>
              <w:rPr>
                <w:rFonts w:cs="Arial"/>
                <w:color w:val="000000"/>
                <w:sz w:val="18"/>
                <w:szCs w:val="18"/>
                <w:lang w:val="de-DE"/>
              </w:rPr>
            </w:pPr>
            <w:r w:rsidRPr="004F2DB2">
              <w:rPr>
                <w:rFonts w:cs="Arial"/>
                <w:color w:val="000000"/>
                <w:sz w:val="18"/>
                <w:szCs w:val="18"/>
                <w:lang w:val="de-DE"/>
              </w:rPr>
              <w:t>17</w:t>
            </w:r>
          </w:p>
        </w:tc>
      </w:tr>
      <w:tr w:rsidR="00F47C1E" w:rsidRPr="004F2DB2" w:rsidTr="0052180E">
        <w:trPr>
          <w:trHeight w:val="255"/>
        </w:trPr>
        <w:tc>
          <w:tcPr>
            <w:tcW w:w="3472" w:type="dxa"/>
            <w:shd w:val="clear" w:color="auto" w:fill="auto"/>
          </w:tcPr>
          <w:p w:rsidR="00F47C1E" w:rsidRPr="00894F1A" w:rsidRDefault="00F47C1E" w:rsidP="006B3D1C">
            <w:pPr>
              <w:spacing w:after="0" w:line="240" w:lineRule="auto"/>
              <w:ind w:firstLine="0"/>
              <w:rPr>
                <w:rFonts w:cs="Arial"/>
                <w:b/>
                <w:color w:val="000000"/>
                <w:sz w:val="18"/>
                <w:szCs w:val="18"/>
                <w:lang w:val="de-DE"/>
              </w:rPr>
            </w:pPr>
            <w:r w:rsidRPr="00894F1A">
              <w:rPr>
                <w:rFonts w:cs="Arial"/>
                <w:b/>
                <w:color w:val="000000"/>
                <w:sz w:val="18"/>
                <w:szCs w:val="18"/>
              </w:rPr>
              <w:t xml:space="preserve">Donohue et al. </w:t>
            </w:r>
            <w:r w:rsidRPr="00894F1A">
              <w:rPr>
                <w:rFonts w:cs="Arial"/>
                <w:b/>
                <w:color w:val="000000"/>
                <w:sz w:val="18"/>
                <w:szCs w:val="18"/>
                <w:lang w:val="de-DE"/>
              </w:rPr>
              <w:t xml:space="preserve">2014 </w:t>
            </w:r>
            <w:r w:rsidRPr="00894F1A">
              <w:rPr>
                <w:rFonts w:cs="Arial"/>
                <w:b/>
                <w:noProof/>
                <w:color w:val="000000"/>
                <w:sz w:val="18"/>
                <w:szCs w:val="18"/>
                <w:lang w:val="de-DE"/>
              </w:rPr>
              <w:t>[51, 78, 79]</w:t>
            </w:r>
          </w:p>
        </w:tc>
        <w:tc>
          <w:tcPr>
            <w:tcW w:w="2268" w:type="dxa"/>
          </w:tcPr>
          <w:p w:rsidR="00F47C1E" w:rsidRPr="00894F1A" w:rsidRDefault="00F47C1E" w:rsidP="006B3D1C">
            <w:pPr>
              <w:spacing w:after="0" w:line="240" w:lineRule="auto"/>
              <w:ind w:firstLine="0"/>
              <w:jc w:val="left"/>
              <w:rPr>
                <w:rFonts w:cs="Arial"/>
                <w:color w:val="000000"/>
                <w:sz w:val="18"/>
                <w:szCs w:val="18"/>
                <w:lang w:val="de-DE"/>
              </w:rPr>
            </w:pPr>
            <w:r>
              <w:rPr>
                <w:rFonts w:cs="Arial"/>
                <w:color w:val="000000"/>
                <w:sz w:val="18"/>
                <w:szCs w:val="18"/>
                <w:lang w:val="de-DE"/>
              </w:rPr>
              <w:t>12</w:t>
            </w:r>
          </w:p>
        </w:tc>
      </w:tr>
      <w:tr w:rsidR="00F47C1E" w:rsidRPr="004F2DB2" w:rsidTr="0052180E">
        <w:trPr>
          <w:trHeight w:val="255"/>
        </w:trPr>
        <w:tc>
          <w:tcPr>
            <w:tcW w:w="3472" w:type="dxa"/>
            <w:shd w:val="clear" w:color="auto" w:fill="auto"/>
            <w:hideMark/>
          </w:tcPr>
          <w:p w:rsidR="00F47C1E" w:rsidRPr="004F2DB2" w:rsidRDefault="00F47C1E" w:rsidP="006B3D1C">
            <w:pPr>
              <w:spacing w:after="0" w:line="240" w:lineRule="auto"/>
              <w:ind w:firstLine="0"/>
              <w:rPr>
                <w:rFonts w:cs="Arial"/>
                <w:b/>
                <w:color w:val="000000"/>
                <w:sz w:val="18"/>
                <w:szCs w:val="18"/>
              </w:rPr>
            </w:pPr>
            <w:proofErr w:type="spellStart"/>
            <w:r w:rsidRPr="004F2DB2">
              <w:rPr>
                <w:rFonts w:cs="Arial"/>
                <w:b/>
                <w:color w:val="000000"/>
                <w:sz w:val="18"/>
                <w:szCs w:val="18"/>
                <w:lang w:val="de-DE"/>
              </w:rPr>
              <w:t>Goorden</w:t>
            </w:r>
            <w:proofErr w:type="spellEnd"/>
            <w:r w:rsidRPr="004F2DB2">
              <w:rPr>
                <w:rFonts w:cs="Arial"/>
                <w:b/>
                <w:color w:val="000000"/>
                <w:sz w:val="18"/>
                <w:szCs w:val="18"/>
                <w:lang w:val="de-DE"/>
              </w:rPr>
              <w:t xml:space="preserve"> et al. 2013 </w:t>
            </w:r>
            <w:r>
              <w:rPr>
                <w:rFonts w:cs="Arial"/>
                <w:b/>
                <w:noProof/>
                <w:color w:val="000000"/>
                <w:sz w:val="18"/>
                <w:szCs w:val="18"/>
              </w:rPr>
              <w:t>[36, 80]</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16</w:t>
            </w:r>
          </w:p>
        </w:tc>
      </w:tr>
      <w:tr w:rsidR="00F47C1E" w:rsidRPr="004F2DB2" w:rsidTr="0052180E">
        <w:trPr>
          <w:trHeight w:val="255"/>
        </w:trPr>
        <w:tc>
          <w:tcPr>
            <w:tcW w:w="3472" w:type="dxa"/>
            <w:shd w:val="clear" w:color="auto" w:fill="auto"/>
          </w:tcPr>
          <w:p w:rsidR="00F47C1E" w:rsidRPr="004F2DB2" w:rsidRDefault="00F47C1E" w:rsidP="006B3D1C">
            <w:pPr>
              <w:spacing w:after="0" w:line="240" w:lineRule="auto"/>
              <w:ind w:firstLine="0"/>
              <w:rPr>
                <w:rFonts w:cs="Arial"/>
                <w:b/>
                <w:color w:val="000000"/>
                <w:sz w:val="18"/>
                <w:szCs w:val="18"/>
                <w:lang w:val="de-DE"/>
              </w:rPr>
            </w:pPr>
            <w:r>
              <w:rPr>
                <w:rFonts w:cs="Arial"/>
                <w:b/>
                <w:color w:val="000000"/>
                <w:sz w:val="18"/>
                <w:szCs w:val="18"/>
              </w:rPr>
              <w:t xml:space="preserve">Green et al. 2014 </w:t>
            </w:r>
            <w:r>
              <w:rPr>
                <w:rFonts w:cs="Arial"/>
                <w:b/>
                <w:noProof/>
                <w:color w:val="000000"/>
                <w:sz w:val="18"/>
                <w:szCs w:val="18"/>
              </w:rPr>
              <w:t>[50, 81, 82]</w:t>
            </w:r>
          </w:p>
        </w:tc>
        <w:tc>
          <w:tcPr>
            <w:tcW w:w="2268" w:type="dxa"/>
          </w:tcPr>
          <w:p w:rsidR="00F47C1E" w:rsidRPr="004F2DB2" w:rsidRDefault="00F47C1E" w:rsidP="006B3D1C">
            <w:pPr>
              <w:spacing w:after="0" w:line="240" w:lineRule="auto"/>
              <w:ind w:firstLine="0"/>
              <w:jc w:val="left"/>
              <w:rPr>
                <w:rFonts w:cs="Arial"/>
                <w:color w:val="000000"/>
                <w:sz w:val="18"/>
                <w:szCs w:val="18"/>
              </w:rPr>
            </w:pPr>
            <w:r>
              <w:rPr>
                <w:rFonts w:cs="Arial"/>
                <w:color w:val="000000"/>
                <w:sz w:val="18"/>
                <w:szCs w:val="18"/>
              </w:rPr>
              <w:t>13</w:t>
            </w:r>
          </w:p>
        </w:tc>
      </w:tr>
      <w:tr w:rsidR="00F47C1E" w:rsidRPr="004F2DB2" w:rsidTr="0052180E">
        <w:trPr>
          <w:trHeight w:val="255"/>
        </w:trPr>
        <w:tc>
          <w:tcPr>
            <w:tcW w:w="3472" w:type="dxa"/>
            <w:shd w:val="clear" w:color="auto" w:fill="auto"/>
            <w:hideMark/>
          </w:tcPr>
          <w:p w:rsidR="00F47C1E" w:rsidRPr="004F2DB2" w:rsidRDefault="00F47C1E" w:rsidP="006B3D1C">
            <w:pPr>
              <w:spacing w:after="0" w:line="240" w:lineRule="auto"/>
              <w:ind w:firstLine="0"/>
              <w:rPr>
                <w:rFonts w:cs="Arial"/>
                <w:b/>
                <w:color w:val="000000"/>
                <w:sz w:val="18"/>
                <w:szCs w:val="18"/>
              </w:rPr>
            </w:pPr>
            <w:r w:rsidRPr="004F2DB2">
              <w:rPr>
                <w:rFonts w:cs="Arial"/>
                <w:b/>
                <w:color w:val="000000"/>
                <w:sz w:val="18"/>
                <w:szCs w:val="18"/>
              </w:rPr>
              <w:t xml:space="preserve">Hay et al. 2012 </w:t>
            </w:r>
            <w:r>
              <w:rPr>
                <w:rFonts w:cs="Arial"/>
                <w:b/>
                <w:noProof/>
                <w:color w:val="000000"/>
                <w:sz w:val="18"/>
                <w:szCs w:val="18"/>
              </w:rPr>
              <w:t>[20, 37]</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15</w:t>
            </w:r>
          </w:p>
        </w:tc>
      </w:tr>
      <w:tr w:rsidR="00F47C1E" w:rsidRPr="004F2DB2" w:rsidTr="0052180E">
        <w:trPr>
          <w:trHeight w:val="255"/>
        </w:trPr>
        <w:tc>
          <w:tcPr>
            <w:tcW w:w="3472" w:type="dxa"/>
            <w:shd w:val="clear" w:color="auto" w:fill="auto"/>
          </w:tcPr>
          <w:p w:rsidR="00F47C1E" w:rsidRPr="004F2DB2" w:rsidRDefault="00F47C1E" w:rsidP="006B3D1C">
            <w:pPr>
              <w:spacing w:after="0" w:line="240" w:lineRule="auto"/>
              <w:ind w:firstLine="0"/>
              <w:rPr>
                <w:rFonts w:cs="Arial"/>
                <w:b/>
                <w:color w:val="000000"/>
                <w:sz w:val="18"/>
                <w:szCs w:val="18"/>
              </w:rPr>
            </w:pPr>
            <w:proofErr w:type="spellStart"/>
            <w:r w:rsidRPr="004F2DB2">
              <w:rPr>
                <w:rFonts w:cs="Arial"/>
                <w:b/>
                <w:color w:val="000000"/>
                <w:sz w:val="18"/>
                <w:szCs w:val="18"/>
              </w:rPr>
              <w:t>Katon</w:t>
            </w:r>
            <w:proofErr w:type="spellEnd"/>
            <w:r w:rsidRPr="004F2DB2">
              <w:rPr>
                <w:rFonts w:cs="Arial"/>
                <w:b/>
                <w:color w:val="000000"/>
                <w:sz w:val="18"/>
                <w:szCs w:val="18"/>
              </w:rPr>
              <w:t xml:space="preserve"> et al. 2012 </w:t>
            </w:r>
            <w:r>
              <w:rPr>
                <w:rFonts w:cs="Arial"/>
                <w:b/>
                <w:noProof/>
                <w:color w:val="000000"/>
                <w:sz w:val="18"/>
                <w:szCs w:val="18"/>
              </w:rPr>
              <w:t>[38, 83]</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14</w:t>
            </w:r>
          </w:p>
        </w:tc>
      </w:tr>
      <w:tr w:rsidR="00F47C1E" w:rsidRPr="004F2DB2" w:rsidTr="0052180E">
        <w:trPr>
          <w:trHeight w:val="255"/>
        </w:trPr>
        <w:tc>
          <w:tcPr>
            <w:tcW w:w="3472" w:type="dxa"/>
            <w:shd w:val="clear" w:color="auto" w:fill="auto"/>
            <w:hideMark/>
          </w:tcPr>
          <w:p w:rsidR="00F47C1E" w:rsidRPr="004F2DB2" w:rsidRDefault="00F47C1E" w:rsidP="006B3D1C">
            <w:pPr>
              <w:spacing w:after="0" w:line="240" w:lineRule="auto"/>
              <w:ind w:firstLine="0"/>
              <w:rPr>
                <w:rFonts w:cs="Arial"/>
                <w:b/>
                <w:color w:val="000000"/>
                <w:sz w:val="18"/>
                <w:szCs w:val="18"/>
              </w:rPr>
            </w:pPr>
            <w:proofErr w:type="spellStart"/>
            <w:r w:rsidRPr="004F2DB2">
              <w:rPr>
                <w:rFonts w:cs="Arial"/>
                <w:b/>
                <w:color w:val="000000"/>
                <w:sz w:val="18"/>
                <w:szCs w:val="18"/>
              </w:rPr>
              <w:t>Katon</w:t>
            </w:r>
            <w:proofErr w:type="spellEnd"/>
            <w:r w:rsidRPr="004F2DB2">
              <w:rPr>
                <w:rFonts w:cs="Arial"/>
                <w:b/>
                <w:color w:val="000000"/>
                <w:sz w:val="18"/>
                <w:szCs w:val="18"/>
              </w:rPr>
              <w:t xml:space="preserve"> et al. 2005 </w:t>
            </w:r>
            <w:r>
              <w:rPr>
                <w:rFonts w:cs="Arial"/>
                <w:b/>
                <w:noProof/>
                <w:color w:val="000000"/>
                <w:sz w:val="18"/>
                <w:szCs w:val="18"/>
              </w:rPr>
              <w:t>[39, 84, 85]</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11</w:t>
            </w:r>
          </w:p>
        </w:tc>
      </w:tr>
      <w:tr w:rsidR="00F47C1E" w:rsidRPr="004F2DB2" w:rsidTr="0052180E">
        <w:trPr>
          <w:trHeight w:val="255"/>
        </w:trPr>
        <w:tc>
          <w:tcPr>
            <w:tcW w:w="3472" w:type="dxa"/>
            <w:shd w:val="clear" w:color="auto" w:fill="auto"/>
          </w:tcPr>
          <w:p w:rsidR="00F47C1E" w:rsidRPr="004F2DB2" w:rsidRDefault="00F47C1E" w:rsidP="006B3D1C">
            <w:pPr>
              <w:spacing w:after="0" w:line="240" w:lineRule="auto"/>
              <w:ind w:firstLine="0"/>
              <w:rPr>
                <w:rFonts w:cs="Arial"/>
                <w:b/>
                <w:color w:val="000000"/>
                <w:sz w:val="18"/>
                <w:szCs w:val="18"/>
              </w:rPr>
            </w:pPr>
            <w:r w:rsidRPr="004F2DB2">
              <w:rPr>
                <w:rFonts w:cs="Arial"/>
                <w:b/>
                <w:color w:val="000000"/>
                <w:sz w:val="18"/>
                <w:szCs w:val="18"/>
              </w:rPr>
              <w:t xml:space="preserve">Liu et al. 2003 </w:t>
            </w:r>
            <w:r>
              <w:rPr>
                <w:rFonts w:cs="Arial"/>
                <w:b/>
                <w:noProof/>
                <w:color w:val="000000"/>
                <w:sz w:val="18"/>
                <w:szCs w:val="18"/>
              </w:rPr>
              <w:t>[40]</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12</w:t>
            </w:r>
          </w:p>
        </w:tc>
      </w:tr>
      <w:tr w:rsidR="00F47C1E" w:rsidRPr="004F2DB2" w:rsidTr="0052180E">
        <w:trPr>
          <w:trHeight w:val="255"/>
        </w:trPr>
        <w:tc>
          <w:tcPr>
            <w:tcW w:w="3472" w:type="dxa"/>
            <w:shd w:val="clear" w:color="auto" w:fill="auto"/>
          </w:tcPr>
          <w:p w:rsidR="00F47C1E" w:rsidRPr="004F2DB2" w:rsidRDefault="00F47C1E" w:rsidP="006B3D1C">
            <w:pPr>
              <w:spacing w:after="0" w:line="240" w:lineRule="auto"/>
              <w:ind w:firstLine="0"/>
              <w:rPr>
                <w:rFonts w:cs="Arial"/>
                <w:b/>
                <w:color w:val="000000"/>
                <w:sz w:val="18"/>
                <w:szCs w:val="18"/>
              </w:rPr>
            </w:pPr>
            <w:proofErr w:type="spellStart"/>
            <w:r w:rsidRPr="004F2DB2">
              <w:rPr>
                <w:rFonts w:cs="Arial"/>
                <w:b/>
                <w:color w:val="000000"/>
                <w:sz w:val="18"/>
                <w:szCs w:val="18"/>
              </w:rPr>
              <w:t>Pyne</w:t>
            </w:r>
            <w:proofErr w:type="spellEnd"/>
            <w:r w:rsidRPr="004F2DB2">
              <w:rPr>
                <w:rFonts w:cs="Arial"/>
                <w:b/>
                <w:color w:val="000000"/>
                <w:sz w:val="18"/>
                <w:szCs w:val="18"/>
              </w:rPr>
              <w:t xml:space="preserve"> et al. 2010 </w:t>
            </w:r>
            <w:r>
              <w:rPr>
                <w:rFonts w:cs="Arial"/>
                <w:b/>
                <w:noProof/>
                <w:color w:val="000000"/>
                <w:sz w:val="18"/>
                <w:szCs w:val="18"/>
              </w:rPr>
              <w:t>[21, 22, 41]</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12</w:t>
            </w:r>
          </w:p>
        </w:tc>
      </w:tr>
      <w:tr w:rsidR="00F47C1E" w:rsidRPr="004F2DB2" w:rsidTr="0052180E">
        <w:trPr>
          <w:trHeight w:val="255"/>
        </w:trPr>
        <w:tc>
          <w:tcPr>
            <w:tcW w:w="3472" w:type="dxa"/>
            <w:shd w:val="clear" w:color="auto" w:fill="auto"/>
          </w:tcPr>
          <w:p w:rsidR="00F47C1E" w:rsidRPr="004F2DB2" w:rsidRDefault="00F47C1E" w:rsidP="006B3D1C">
            <w:pPr>
              <w:spacing w:after="0" w:line="240" w:lineRule="auto"/>
              <w:ind w:firstLine="0"/>
              <w:rPr>
                <w:rFonts w:cs="Arial"/>
                <w:b/>
                <w:color w:val="000000"/>
                <w:sz w:val="18"/>
                <w:szCs w:val="18"/>
              </w:rPr>
            </w:pPr>
            <w:r w:rsidRPr="004F2DB2">
              <w:rPr>
                <w:rFonts w:cs="Arial"/>
                <w:b/>
                <w:color w:val="000000"/>
                <w:sz w:val="18"/>
                <w:szCs w:val="18"/>
                <w:lang w:val="de-DE"/>
              </w:rPr>
              <w:t xml:space="preserve">Rost et al. 2005 </w:t>
            </w:r>
            <w:r>
              <w:rPr>
                <w:rFonts w:cs="Arial"/>
                <w:b/>
                <w:noProof/>
                <w:color w:val="000000"/>
                <w:sz w:val="18"/>
                <w:szCs w:val="18"/>
                <w:lang w:val="de-DE"/>
              </w:rPr>
              <w:t>[42, 86, 87]</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12</w:t>
            </w:r>
          </w:p>
        </w:tc>
      </w:tr>
      <w:tr w:rsidR="00F47C1E" w:rsidRPr="004F2DB2" w:rsidTr="0052180E">
        <w:trPr>
          <w:trHeight w:val="255"/>
        </w:trPr>
        <w:tc>
          <w:tcPr>
            <w:tcW w:w="3472" w:type="dxa"/>
            <w:shd w:val="clear" w:color="auto" w:fill="auto"/>
          </w:tcPr>
          <w:p w:rsidR="00F47C1E" w:rsidRPr="004F2DB2" w:rsidRDefault="00F47C1E" w:rsidP="006B3D1C">
            <w:pPr>
              <w:spacing w:after="0" w:line="240" w:lineRule="auto"/>
              <w:ind w:firstLine="0"/>
              <w:rPr>
                <w:rFonts w:cs="Arial"/>
                <w:b/>
                <w:color w:val="000000"/>
                <w:sz w:val="18"/>
                <w:szCs w:val="18"/>
              </w:rPr>
            </w:pPr>
            <w:proofErr w:type="spellStart"/>
            <w:r w:rsidRPr="004F2DB2">
              <w:rPr>
                <w:rFonts w:cs="Arial"/>
                <w:b/>
                <w:color w:val="000000"/>
                <w:sz w:val="18"/>
                <w:szCs w:val="18"/>
              </w:rPr>
              <w:t>Schoenbaum</w:t>
            </w:r>
            <w:proofErr w:type="spellEnd"/>
            <w:r w:rsidRPr="004F2DB2">
              <w:rPr>
                <w:rFonts w:cs="Arial"/>
                <w:b/>
                <w:color w:val="000000"/>
                <w:sz w:val="18"/>
                <w:szCs w:val="18"/>
              </w:rPr>
              <w:t xml:space="preserve"> et al. 2001 </w:t>
            </w:r>
            <w:r>
              <w:rPr>
                <w:rFonts w:cs="Arial"/>
                <w:b/>
                <w:noProof/>
                <w:color w:val="000000"/>
                <w:sz w:val="18"/>
                <w:szCs w:val="18"/>
              </w:rPr>
              <w:t>[43, 88, 89]</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15</w:t>
            </w:r>
          </w:p>
        </w:tc>
      </w:tr>
      <w:tr w:rsidR="00F47C1E" w:rsidRPr="004F2DB2" w:rsidTr="0052180E">
        <w:trPr>
          <w:trHeight w:val="255"/>
        </w:trPr>
        <w:tc>
          <w:tcPr>
            <w:tcW w:w="3472" w:type="dxa"/>
            <w:shd w:val="clear" w:color="auto" w:fill="auto"/>
          </w:tcPr>
          <w:p w:rsidR="00F47C1E" w:rsidRPr="004F2DB2" w:rsidRDefault="00F47C1E" w:rsidP="006B3D1C">
            <w:pPr>
              <w:spacing w:after="0" w:line="240" w:lineRule="auto"/>
              <w:ind w:firstLine="0"/>
              <w:rPr>
                <w:rFonts w:cs="Arial"/>
                <w:b/>
                <w:color w:val="000000"/>
                <w:sz w:val="18"/>
                <w:szCs w:val="18"/>
              </w:rPr>
            </w:pPr>
            <w:r w:rsidRPr="004F2DB2">
              <w:rPr>
                <w:rFonts w:cs="Arial"/>
                <w:b/>
                <w:color w:val="000000"/>
                <w:sz w:val="18"/>
                <w:szCs w:val="18"/>
              </w:rPr>
              <w:t xml:space="preserve">Simon et al. 2007 </w:t>
            </w:r>
            <w:r>
              <w:rPr>
                <w:rFonts w:cs="Arial"/>
                <w:b/>
                <w:noProof/>
                <w:color w:val="000000"/>
                <w:sz w:val="18"/>
                <w:szCs w:val="18"/>
              </w:rPr>
              <w:t>[44, 90, 91]</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14</w:t>
            </w:r>
          </w:p>
        </w:tc>
      </w:tr>
      <w:tr w:rsidR="00F47C1E" w:rsidRPr="004F2DB2" w:rsidTr="0052180E">
        <w:trPr>
          <w:trHeight w:val="255"/>
        </w:trPr>
        <w:tc>
          <w:tcPr>
            <w:tcW w:w="3472" w:type="dxa"/>
            <w:shd w:val="clear" w:color="auto" w:fill="auto"/>
          </w:tcPr>
          <w:p w:rsidR="00F47C1E" w:rsidRPr="004F2DB2" w:rsidRDefault="00F47C1E" w:rsidP="006B3D1C">
            <w:pPr>
              <w:spacing w:after="0" w:line="240" w:lineRule="auto"/>
              <w:ind w:firstLine="0"/>
              <w:rPr>
                <w:rFonts w:cs="Arial"/>
                <w:b/>
                <w:color w:val="000000"/>
                <w:sz w:val="18"/>
                <w:szCs w:val="18"/>
                <w:lang w:val="de-DE"/>
              </w:rPr>
            </w:pPr>
            <w:r w:rsidRPr="004F2DB2">
              <w:rPr>
                <w:rFonts w:cs="Arial"/>
                <w:b/>
                <w:color w:val="000000"/>
                <w:sz w:val="18"/>
                <w:szCs w:val="18"/>
                <w:lang w:val="de-DE"/>
              </w:rPr>
              <w:t xml:space="preserve">Simon, </w:t>
            </w:r>
            <w:proofErr w:type="spellStart"/>
            <w:r w:rsidRPr="004F2DB2">
              <w:rPr>
                <w:rFonts w:cs="Arial"/>
                <w:b/>
                <w:color w:val="000000"/>
                <w:sz w:val="18"/>
                <w:szCs w:val="18"/>
                <w:lang w:val="de-DE"/>
              </w:rPr>
              <w:t>Katon</w:t>
            </w:r>
            <w:proofErr w:type="spellEnd"/>
            <w:r w:rsidRPr="004F2DB2">
              <w:rPr>
                <w:rFonts w:cs="Arial"/>
                <w:b/>
                <w:color w:val="000000"/>
                <w:sz w:val="18"/>
                <w:szCs w:val="18"/>
                <w:lang w:val="de-DE"/>
              </w:rPr>
              <w:t xml:space="preserve"> et al. 2001 </w:t>
            </w:r>
            <w:r>
              <w:rPr>
                <w:rFonts w:cs="Arial"/>
                <w:b/>
                <w:noProof/>
                <w:color w:val="000000"/>
                <w:sz w:val="18"/>
                <w:szCs w:val="18"/>
              </w:rPr>
              <w:t>[45, 92]</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8</w:t>
            </w:r>
          </w:p>
        </w:tc>
      </w:tr>
      <w:tr w:rsidR="00F47C1E" w:rsidRPr="004F2DB2" w:rsidTr="0052180E">
        <w:trPr>
          <w:trHeight w:val="255"/>
        </w:trPr>
        <w:tc>
          <w:tcPr>
            <w:tcW w:w="3472" w:type="dxa"/>
            <w:shd w:val="clear" w:color="auto" w:fill="auto"/>
          </w:tcPr>
          <w:p w:rsidR="00F47C1E" w:rsidRPr="004F2DB2" w:rsidRDefault="00F47C1E" w:rsidP="006B3D1C">
            <w:pPr>
              <w:spacing w:after="0" w:line="240" w:lineRule="auto"/>
              <w:ind w:firstLine="0"/>
              <w:rPr>
                <w:rFonts w:cs="Arial"/>
                <w:b/>
                <w:color w:val="000000"/>
                <w:sz w:val="18"/>
                <w:szCs w:val="18"/>
              </w:rPr>
            </w:pPr>
            <w:r w:rsidRPr="004F2DB2">
              <w:rPr>
                <w:rFonts w:cs="Arial"/>
                <w:b/>
                <w:color w:val="000000"/>
                <w:sz w:val="18"/>
                <w:szCs w:val="18"/>
              </w:rPr>
              <w:t xml:space="preserve">Simon, Manning et al. 2001 </w:t>
            </w:r>
            <w:r>
              <w:rPr>
                <w:rFonts w:cs="Arial"/>
                <w:b/>
                <w:noProof/>
                <w:color w:val="000000"/>
                <w:sz w:val="18"/>
                <w:szCs w:val="18"/>
              </w:rPr>
              <w:t>[46]</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13</w:t>
            </w:r>
          </w:p>
        </w:tc>
      </w:tr>
      <w:tr w:rsidR="00F47C1E" w:rsidRPr="004F2DB2" w:rsidTr="0052180E">
        <w:trPr>
          <w:trHeight w:val="255"/>
        </w:trPr>
        <w:tc>
          <w:tcPr>
            <w:tcW w:w="3472" w:type="dxa"/>
            <w:shd w:val="clear" w:color="auto" w:fill="auto"/>
          </w:tcPr>
          <w:p w:rsidR="00F47C1E" w:rsidRPr="004F2DB2" w:rsidRDefault="00F47C1E" w:rsidP="006B3D1C">
            <w:pPr>
              <w:spacing w:after="0" w:line="240" w:lineRule="auto"/>
              <w:ind w:firstLine="0"/>
              <w:rPr>
                <w:rFonts w:cs="Arial"/>
                <w:b/>
                <w:color w:val="000000"/>
                <w:sz w:val="18"/>
                <w:szCs w:val="18"/>
                <w:lang w:val="de-DE"/>
              </w:rPr>
            </w:pPr>
            <w:r w:rsidRPr="004F2DB2">
              <w:rPr>
                <w:rFonts w:cs="Arial"/>
                <w:b/>
                <w:color w:val="000000"/>
                <w:sz w:val="18"/>
                <w:szCs w:val="18"/>
                <w:lang w:val="de-DE"/>
              </w:rPr>
              <w:t xml:space="preserve">Van der </w:t>
            </w:r>
            <w:proofErr w:type="spellStart"/>
            <w:r w:rsidRPr="004F2DB2">
              <w:rPr>
                <w:rFonts w:cs="Arial"/>
                <w:b/>
                <w:color w:val="000000"/>
                <w:sz w:val="18"/>
                <w:szCs w:val="18"/>
                <w:lang w:val="de-DE"/>
              </w:rPr>
              <w:t>Weele</w:t>
            </w:r>
            <w:proofErr w:type="spellEnd"/>
            <w:r w:rsidRPr="004F2DB2">
              <w:rPr>
                <w:rFonts w:cs="Arial"/>
                <w:b/>
                <w:color w:val="000000"/>
                <w:sz w:val="18"/>
                <w:szCs w:val="18"/>
                <w:lang w:val="de-DE"/>
              </w:rPr>
              <w:t xml:space="preserve"> et al. 2012 </w:t>
            </w:r>
            <w:r w:rsidRPr="00F5349C">
              <w:rPr>
                <w:rFonts w:cs="Arial"/>
                <w:b/>
                <w:noProof/>
                <w:color w:val="000000"/>
                <w:sz w:val="18"/>
                <w:szCs w:val="18"/>
                <w:lang w:val="de-DE"/>
              </w:rPr>
              <w:t>[47]</w:t>
            </w:r>
          </w:p>
        </w:tc>
        <w:tc>
          <w:tcPr>
            <w:tcW w:w="2268" w:type="dxa"/>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16</w:t>
            </w:r>
          </w:p>
        </w:tc>
      </w:tr>
      <w:tr w:rsidR="00F47C1E" w:rsidRPr="004F2DB2" w:rsidTr="0052180E">
        <w:trPr>
          <w:trHeight w:val="255"/>
        </w:trPr>
        <w:tc>
          <w:tcPr>
            <w:tcW w:w="3472" w:type="dxa"/>
            <w:shd w:val="clear" w:color="auto" w:fill="auto"/>
            <w:hideMark/>
          </w:tcPr>
          <w:p w:rsidR="00F47C1E" w:rsidRPr="004F2DB2" w:rsidRDefault="00F47C1E" w:rsidP="006B3D1C">
            <w:pPr>
              <w:spacing w:after="0" w:line="240" w:lineRule="auto"/>
              <w:ind w:firstLine="0"/>
              <w:rPr>
                <w:rFonts w:cs="Arial"/>
                <w:b/>
                <w:sz w:val="18"/>
                <w:szCs w:val="18"/>
              </w:rPr>
            </w:pPr>
            <w:proofErr w:type="spellStart"/>
            <w:r w:rsidRPr="004F2DB2">
              <w:rPr>
                <w:rFonts w:cs="Arial"/>
                <w:b/>
                <w:sz w:val="18"/>
                <w:szCs w:val="18"/>
              </w:rPr>
              <w:t>van't</w:t>
            </w:r>
            <w:proofErr w:type="spellEnd"/>
            <w:r w:rsidRPr="004F2DB2">
              <w:rPr>
                <w:rFonts w:cs="Arial"/>
                <w:b/>
                <w:sz w:val="18"/>
                <w:szCs w:val="18"/>
              </w:rPr>
              <w:t xml:space="preserve"> Veer-</w:t>
            </w:r>
            <w:proofErr w:type="spellStart"/>
            <w:r w:rsidRPr="004F2DB2">
              <w:rPr>
                <w:rFonts w:cs="Arial"/>
                <w:b/>
                <w:sz w:val="18"/>
                <w:szCs w:val="18"/>
              </w:rPr>
              <w:t>Tazelaar</w:t>
            </w:r>
            <w:proofErr w:type="spellEnd"/>
            <w:r w:rsidRPr="004F2DB2">
              <w:rPr>
                <w:rFonts w:cs="Arial"/>
                <w:b/>
                <w:sz w:val="18"/>
                <w:szCs w:val="18"/>
              </w:rPr>
              <w:t xml:space="preserve"> et al. 2010 </w:t>
            </w:r>
            <w:r>
              <w:rPr>
                <w:rFonts w:cs="Arial"/>
                <w:b/>
                <w:noProof/>
                <w:sz w:val="18"/>
                <w:szCs w:val="18"/>
              </w:rPr>
              <w:t>[48, 93]</w:t>
            </w:r>
          </w:p>
        </w:tc>
        <w:tc>
          <w:tcPr>
            <w:tcW w:w="2268" w:type="dxa"/>
          </w:tcPr>
          <w:p w:rsidR="00F47C1E" w:rsidRPr="004F2DB2" w:rsidRDefault="00F47C1E" w:rsidP="006B3D1C">
            <w:pPr>
              <w:spacing w:after="0" w:line="240" w:lineRule="auto"/>
              <w:ind w:firstLine="0"/>
              <w:jc w:val="left"/>
              <w:rPr>
                <w:rFonts w:cs="Arial"/>
                <w:sz w:val="18"/>
                <w:szCs w:val="18"/>
              </w:rPr>
            </w:pPr>
            <w:r w:rsidRPr="004F2DB2">
              <w:rPr>
                <w:rFonts w:cs="Arial"/>
                <w:sz w:val="18"/>
                <w:szCs w:val="18"/>
              </w:rPr>
              <w:t>15</w:t>
            </w:r>
          </w:p>
        </w:tc>
      </w:tr>
      <w:tr w:rsidR="00F47C1E" w:rsidRPr="004F2DB2" w:rsidTr="0052180E">
        <w:trPr>
          <w:trHeight w:val="255"/>
        </w:trPr>
        <w:tc>
          <w:tcPr>
            <w:tcW w:w="3472" w:type="dxa"/>
            <w:tcBorders>
              <w:bottom w:val="single" w:sz="4" w:space="0" w:color="auto"/>
            </w:tcBorders>
            <w:shd w:val="clear" w:color="auto" w:fill="auto"/>
            <w:hideMark/>
          </w:tcPr>
          <w:p w:rsidR="00F47C1E" w:rsidRPr="004F2DB2" w:rsidRDefault="00F47C1E" w:rsidP="006B3D1C">
            <w:pPr>
              <w:spacing w:after="0" w:line="240" w:lineRule="auto"/>
              <w:ind w:firstLine="0"/>
              <w:rPr>
                <w:rFonts w:cs="Arial"/>
                <w:b/>
                <w:color w:val="000000"/>
                <w:sz w:val="18"/>
                <w:szCs w:val="18"/>
              </w:rPr>
            </w:pPr>
            <w:r w:rsidRPr="004F2DB2">
              <w:rPr>
                <w:rFonts w:cs="Arial"/>
                <w:b/>
                <w:color w:val="000000"/>
                <w:sz w:val="18"/>
                <w:szCs w:val="18"/>
              </w:rPr>
              <w:t xml:space="preserve">Von </w:t>
            </w:r>
            <w:proofErr w:type="spellStart"/>
            <w:r w:rsidRPr="004F2DB2">
              <w:rPr>
                <w:rFonts w:cs="Arial"/>
                <w:b/>
                <w:color w:val="000000"/>
                <w:sz w:val="18"/>
                <w:szCs w:val="18"/>
              </w:rPr>
              <w:t>Korff</w:t>
            </w:r>
            <w:proofErr w:type="spellEnd"/>
            <w:r w:rsidRPr="004F2DB2">
              <w:rPr>
                <w:rFonts w:cs="Arial"/>
                <w:b/>
                <w:color w:val="000000"/>
                <w:sz w:val="18"/>
                <w:szCs w:val="18"/>
              </w:rPr>
              <w:t xml:space="preserve"> et al. 1998 </w:t>
            </w:r>
            <w:r>
              <w:rPr>
                <w:rFonts w:cs="Arial"/>
                <w:b/>
                <w:noProof/>
                <w:color w:val="000000"/>
                <w:sz w:val="18"/>
                <w:szCs w:val="18"/>
              </w:rPr>
              <w:t>[13, 49, 52]</w:t>
            </w:r>
          </w:p>
        </w:tc>
        <w:tc>
          <w:tcPr>
            <w:tcW w:w="2268" w:type="dxa"/>
            <w:tcBorders>
              <w:bottom w:val="single" w:sz="4" w:space="0" w:color="auto"/>
            </w:tcBorders>
          </w:tcPr>
          <w:p w:rsidR="00F47C1E" w:rsidRPr="004F2DB2" w:rsidRDefault="00F47C1E" w:rsidP="006B3D1C">
            <w:pPr>
              <w:spacing w:after="0" w:line="240" w:lineRule="auto"/>
              <w:ind w:firstLine="0"/>
              <w:jc w:val="left"/>
              <w:rPr>
                <w:rFonts w:cs="Arial"/>
                <w:color w:val="000000"/>
                <w:sz w:val="18"/>
                <w:szCs w:val="18"/>
              </w:rPr>
            </w:pPr>
            <w:r w:rsidRPr="004F2DB2">
              <w:rPr>
                <w:rFonts w:cs="Arial"/>
                <w:color w:val="000000"/>
                <w:sz w:val="18"/>
                <w:szCs w:val="18"/>
              </w:rPr>
              <w:t>8</w:t>
            </w:r>
          </w:p>
        </w:tc>
      </w:tr>
    </w:tbl>
    <w:p w:rsidR="00F47C1E" w:rsidRPr="004F2DB2" w:rsidRDefault="00F47C1E" w:rsidP="00F47C1E"/>
    <w:p w:rsidR="00F47C1E" w:rsidRPr="004F2DB2" w:rsidRDefault="00F47C1E" w:rsidP="00F47C1E">
      <w:pPr>
        <w:spacing w:after="0"/>
        <w:ind w:firstLine="0"/>
      </w:pPr>
    </w:p>
    <w:p w:rsidR="00F47C1E" w:rsidRPr="004F2DB2" w:rsidRDefault="00F47C1E" w:rsidP="00F47C1E">
      <w:pPr>
        <w:spacing w:after="0"/>
        <w:ind w:firstLine="0"/>
      </w:pPr>
    </w:p>
    <w:p w:rsidR="00F47C1E" w:rsidRPr="004F2DB2" w:rsidRDefault="00F47C1E" w:rsidP="00F47C1E">
      <w:pPr>
        <w:spacing w:after="0"/>
        <w:ind w:firstLine="0"/>
      </w:pPr>
    </w:p>
    <w:p w:rsidR="00F47C1E" w:rsidRPr="004F2DB2" w:rsidRDefault="00F47C1E" w:rsidP="00F47C1E">
      <w:pPr>
        <w:spacing w:after="0"/>
        <w:ind w:firstLine="0"/>
      </w:pPr>
    </w:p>
    <w:p w:rsidR="00F47C1E" w:rsidRPr="004F2DB2" w:rsidRDefault="00F47C1E" w:rsidP="00F47C1E">
      <w:pPr>
        <w:spacing w:after="0"/>
        <w:ind w:firstLine="0"/>
      </w:pPr>
    </w:p>
    <w:p w:rsidR="00F47C1E" w:rsidRPr="004F2DB2" w:rsidRDefault="00F47C1E" w:rsidP="00F47C1E">
      <w:pPr>
        <w:spacing w:after="0"/>
        <w:ind w:firstLine="0"/>
      </w:pPr>
    </w:p>
    <w:p w:rsidR="00F47C1E" w:rsidRPr="004F2DB2" w:rsidRDefault="00F47C1E" w:rsidP="00F47C1E">
      <w:pPr>
        <w:spacing w:after="0"/>
        <w:ind w:firstLine="0"/>
      </w:pPr>
    </w:p>
    <w:p w:rsidR="00F47C1E" w:rsidRPr="004F2DB2" w:rsidRDefault="00F47C1E" w:rsidP="00F47C1E">
      <w:pPr>
        <w:spacing w:after="0"/>
        <w:ind w:firstLine="0"/>
      </w:pPr>
    </w:p>
    <w:p w:rsidR="00F47C1E" w:rsidRPr="004F2DB2" w:rsidRDefault="00F47C1E" w:rsidP="00F47C1E">
      <w:pPr>
        <w:spacing w:after="0" w:line="240" w:lineRule="auto"/>
        <w:ind w:firstLine="0"/>
      </w:pPr>
    </w:p>
    <w:p w:rsidR="00F47C1E" w:rsidRDefault="00F47C1E" w:rsidP="00F47C1E">
      <w:pPr>
        <w:spacing w:after="0" w:line="240" w:lineRule="auto"/>
        <w:ind w:firstLine="0"/>
        <w:rPr>
          <w:sz w:val="18"/>
          <w:szCs w:val="18"/>
        </w:rPr>
      </w:pPr>
    </w:p>
    <w:p w:rsidR="00F47C1E" w:rsidRDefault="00F47C1E" w:rsidP="00F47C1E">
      <w:pPr>
        <w:spacing w:after="0" w:line="240" w:lineRule="auto"/>
        <w:ind w:firstLine="0"/>
        <w:rPr>
          <w:sz w:val="18"/>
          <w:szCs w:val="18"/>
        </w:rPr>
      </w:pPr>
    </w:p>
    <w:p w:rsidR="00F47C1E" w:rsidRDefault="00F47C1E" w:rsidP="00F47C1E">
      <w:pPr>
        <w:spacing w:after="0" w:line="240" w:lineRule="auto"/>
        <w:ind w:firstLine="0"/>
        <w:rPr>
          <w:sz w:val="18"/>
          <w:szCs w:val="18"/>
        </w:rPr>
      </w:pPr>
    </w:p>
    <w:p w:rsidR="00F47C1E" w:rsidRPr="004F2DB2" w:rsidRDefault="00F47C1E" w:rsidP="0052180E">
      <w:pPr>
        <w:spacing w:after="0" w:line="240" w:lineRule="auto"/>
        <w:ind w:right="3400" w:firstLine="0"/>
        <w:rPr>
          <w:sz w:val="18"/>
          <w:szCs w:val="18"/>
        </w:rPr>
      </w:pPr>
      <w:r w:rsidRPr="004F2DB2">
        <w:rPr>
          <w:sz w:val="18"/>
          <w:szCs w:val="18"/>
        </w:rPr>
        <w:t>CHEC-list items: Study population, co</w:t>
      </w:r>
      <w:bookmarkStart w:id="0" w:name="_GoBack"/>
      <w:bookmarkEnd w:id="0"/>
      <w:r w:rsidRPr="004F2DB2">
        <w:rPr>
          <w:sz w:val="18"/>
          <w:szCs w:val="18"/>
        </w:rPr>
        <w:t>mpeting alternatives, research question, economic study design, time horizon, perspective, identification of costs, cost measurement cost valuation, outcome identification, outcome measurement, incremental analysis, discounting, sensitivity analysis, conclusion, generalizability, conflict of interest, ethical issues</w:t>
      </w:r>
    </w:p>
    <w:sectPr w:rsidR="00F47C1E" w:rsidRPr="004F2DB2" w:rsidSect="00F47C1E">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44A" w:rsidRDefault="000C744A" w:rsidP="00152108">
      <w:pPr>
        <w:spacing w:after="0" w:line="240" w:lineRule="auto"/>
      </w:pPr>
      <w:r>
        <w:separator/>
      </w:r>
    </w:p>
  </w:endnote>
  <w:endnote w:type="continuationSeparator" w:id="0">
    <w:p w:rsidR="000C744A" w:rsidRDefault="000C744A" w:rsidP="00152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44A" w:rsidRDefault="000C744A" w:rsidP="00152108">
      <w:pPr>
        <w:spacing w:after="0" w:line="240" w:lineRule="auto"/>
      </w:pPr>
      <w:r>
        <w:separator/>
      </w:r>
    </w:p>
  </w:footnote>
  <w:footnote w:type="continuationSeparator" w:id="0">
    <w:p w:rsidR="000C744A" w:rsidRDefault="000C744A" w:rsidP="001521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8A8"/>
    <w:rsid w:val="00064CAF"/>
    <w:rsid w:val="000C744A"/>
    <w:rsid w:val="00107FCE"/>
    <w:rsid w:val="00152108"/>
    <w:rsid w:val="003D3656"/>
    <w:rsid w:val="00404DCF"/>
    <w:rsid w:val="0052180E"/>
    <w:rsid w:val="00865536"/>
    <w:rsid w:val="00B664A1"/>
    <w:rsid w:val="00C03445"/>
    <w:rsid w:val="00CE4485"/>
    <w:rsid w:val="00E2160B"/>
    <w:rsid w:val="00F47C1E"/>
    <w:rsid w:val="00FF0467"/>
    <w:rsid w:val="00FF18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18A8"/>
    <w:pPr>
      <w:spacing w:after="240" w:line="480" w:lineRule="auto"/>
      <w:ind w:firstLine="357"/>
      <w:jc w:val="both"/>
    </w:pPr>
    <w:rPr>
      <w:rFonts w:ascii="Arial" w:eastAsia="Times New Roman" w:hAnsi="Arial" w:cs="Times New Roman"/>
      <w:lang w:val="en-US" w:eastAsia="de-DE"/>
    </w:rPr>
  </w:style>
  <w:style w:type="paragraph" w:styleId="berschrift2">
    <w:name w:val="heading 2"/>
    <w:basedOn w:val="Standard"/>
    <w:next w:val="Standard"/>
    <w:link w:val="berschrift2Zchn"/>
    <w:uiPriority w:val="9"/>
    <w:unhideWhenUsed/>
    <w:qFormat/>
    <w:rsid w:val="00FF18A8"/>
    <w:pPr>
      <w:spacing w:before="320" w:after="0"/>
      <w:ind w:firstLine="0"/>
      <w:outlineLvl w:val="1"/>
    </w:pPr>
    <w:rPr>
      <w:b/>
      <w:bCs/>
      <w:iCs/>
      <w:sz w:val="4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F18A8"/>
    <w:rPr>
      <w:rFonts w:ascii="Arial" w:eastAsia="Times New Roman" w:hAnsi="Arial" w:cs="Times New Roman"/>
      <w:b/>
      <w:bCs/>
      <w:iCs/>
      <w:sz w:val="40"/>
      <w:szCs w:val="28"/>
      <w:lang w:val="en-US" w:eastAsia="de-DE"/>
    </w:rPr>
  </w:style>
  <w:style w:type="paragraph" w:styleId="Beschriftung">
    <w:name w:val="caption"/>
    <w:basedOn w:val="Standard"/>
    <w:next w:val="Standard"/>
    <w:uiPriority w:val="35"/>
    <w:unhideWhenUsed/>
    <w:qFormat/>
    <w:rsid w:val="00FF18A8"/>
    <w:rPr>
      <w:b/>
      <w:bCs/>
      <w:sz w:val="18"/>
      <w:szCs w:val="18"/>
    </w:rPr>
  </w:style>
  <w:style w:type="character" w:styleId="Zeilennummer">
    <w:name w:val="line number"/>
    <w:basedOn w:val="Absatz-Standardschriftart"/>
    <w:uiPriority w:val="99"/>
    <w:semiHidden/>
    <w:unhideWhenUsed/>
    <w:rsid w:val="00FF18A8"/>
  </w:style>
  <w:style w:type="paragraph" w:styleId="Kopfzeile">
    <w:name w:val="header"/>
    <w:basedOn w:val="Standard"/>
    <w:link w:val="KopfzeileZchn"/>
    <w:uiPriority w:val="99"/>
    <w:unhideWhenUsed/>
    <w:rsid w:val="0015210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2108"/>
    <w:rPr>
      <w:rFonts w:ascii="Arial" w:eastAsia="Times New Roman" w:hAnsi="Arial" w:cs="Times New Roman"/>
      <w:lang w:val="en-US" w:eastAsia="de-DE"/>
    </w:rPr>
  </w:style>
  <w:style w:type="paragraph" w:styleId="Fuzeile">
    <w:name w:val="footer"/>
    <w:basedOn w:val="Standard"/>
    <w:link w:val="FuzeileZchn"/>
    <w:uiPriority w:val="99"/>
    <w:unhideWhenUsed/>
    <w:rsid w:val="0015210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2108"/>
    <w:rPr>
      <w:rFonts w:ascii="Arial" w:eastAsia="Times New Roman" w:hAnsi="Arial" w:cs="Times New Roman"/>
      <w:lang w:val="en-US"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18A8"/>
    <w:pPr>
      <w:spacing w:after="240" w:line="480" w:lineRule="auto"/>
      <w:ind w:firstLine="357"/>
      <w:jc w:val="both"/>
    </w:pPr>
    <w:rPr>
      <w:rFonts w:ascii="Arial" w:eastAsia="Times New Roman" w:hAnsi="Arial" w:cs="Times New Roman"/>
      <w:lang w:val="en-US" w:eastAsia="de-DE"/>
    </w:rPr>
  </w:style>
  <w:style w:type="paragraph" w:styleId="berschrift2">
    <w:name w:val="heading 2"/>
    <w:basedOn w:val="Standard"/>
    <w:next w:val="Standard"/>
    <w:link w:val="berschrift2Zchn"/>
    <w:uiPriority w:val="9"/>
    <w:unhideWhenUsed/>
    <w:qFormat/>
    <w:rsid w:val="00FF18A8"/>
    <w:pPr>
      <w:spacing w:before="320" w:after="0"/>
      <w:ind w:firstLine="0"/>
      <w:outlineLvl w:val="1"/>
    </w:pPr>
    <w:rPr>
      <w:b/>
      <w:bCs/>
      <w:iCs/>
      <w:sz w:val="4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F18A8"/>
    <w:rPr>
      <w:rFonts w:ascii="Arial" w:eastAsia="Times New Roman" w:hAnsi="Arial" w:cs="Times New Roman"/>
      <w:b/>
      <w:bCs/>
      <w:iCs/>
      <w:sz w:val="40"/>
      <w:szCs w:val="28"/>
      <w:lang w:val="en-US" w:eastAsia="de-DE"/>
    </w:rPr>
  </w:style>
  <w:style w:type="paragraph" w:styleId="Beschriftung">
    <w:name w:val="caption"/>
    <w:basedOn w:val="Standard"/>
    <w:next w:val="Standard"/>
    <w:uiPriority w:val="35"/>
    <w:unhideWhenUsed/>
    <w:qFormat/>
    <w:rsid w:val="00FF18A8"/>
    <w:rPr>
      <w:b/>
      <w:bCs/>
      <w:sz w:val="18"/>
      <w:szCs w:val="18"/>
    </w:rPr>
  </w:style>
  <w:style w:type="character" w:styleId="Zeilennummer">
    <w:name w:val="line number"/>
    <w:basedOn w:val="Absatz-Standardschriftart"/>
    <w:uiPriority w:val="99"/>
    <w:semiHidden/>
    <w:unhideWhenUsed/>
    <w:rsid w:val="00FF18A8"/>
  </w:style>
  <w:style w:type="paragraph" w:styleId="Kopfzeile">
    <w:name w:val="header"/>
    <w:basedOn w:val="Standard"/>
    <w:link w:val="KopfzeileZchn"/>
    <w:uiPriority w:val="99"/>
    <w:unhideWhenUsed/>
    <w:rsid w:val="0015210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2108"/>
    <w:rPr>
      <w:rFonts w:ascii="Arial" w:eastAsia="Times New Roman" w:hAnsi="Arial" w:cs="Times New Roman"/>
      <w:lang w:val="en-US" w:eastAsia="de-DE"/>
    </w:rPr>
  </w:style>
  <w:style w:type="paragraph" w:styleId="Fuzeile">
    <w:name w:val="footer"/>
    <w:basedOn w:val="Standard"/>
    <w:link w:val="FuzeileZchn"/>
    <w:uiPriority w:val="99"/>
    <w:unhideWhenUsed/>
    <w:rsid w:val="0015210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2108"/>
    <w:rPr>
      <w:rFonts w:ascii="Arial" w:eastAsia="Times New Roman" w:hAnsi="Arial" w:cs="Times New Roman"/>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998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Grochtdreis</dc:creator>
  <cp:lastModifiedBy>Thomas Grochtdreis</cp:lastModifiedBy>
  <cp:revision>6</cp:revision>
  <dcterms:created xsi:type="dcterms:W3CDTF">2015-02-18T14:13:00Z</dcterms:created>
  <dcterms:modified xsi:type="dcterms:W3CDTF">2015-03-11T07:38:00Z</dcterms:modified>
</cp:coreProperties>
</file>