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601" w:rsidRPr="00B638C6" w:rsidRDefault="00296601" w:rsidP="00296601">
      <w:pPr>
        <w:rPr>
          <w:rFonts w:ascii="Cambria" w:hAnsi="Cambria"/>
          <w:b/>
        </w:rPr>
      </w:pPr>
      <w:r w:rsidRPr="00B638C6">
        <w:rPr>
          <w:rFonts w:ascii="Cambria" w:hAnsi="Cambria"/>
          <w:b/>
        </w:rPr>
        <w:t>Table S6. Ass</w:t>
      </w:r>
      <w:r>
        <w:rPr>
          <w:rFonts w:ascii="Cambria" w:hAnsi="Cambria"/>
          <w:b/>
        </w:rPr>
        <w:t>ociation and interaction analyse</w:t>
      </w:r>
      <w:r w:rsidRPr="00B638C6">
        <w:rPr>
          <w:rFonts w:ascii="Cambria" w:hAnsi="Cambria"/>
          <w:b/>
        </w:rPr>
        <w:t>s of PRS with obesity</w:t>
      </w:r>
    </w:p>
    <w:tbl>
      <w:tblPr>
        <w:tblW w:w="11340" w:type="dxa"/>
        <w:tblLayout w:type="fixed"/>
        <w:tblCellMar>
          <w:left w:w="99" w:type="dxa"/>
          <w:right w:w="99" w:type="dxa"/>
        </w:tblCellMar>
        <w:tblLook w:val="04A0" w:firstRow="1" w:lastRow="0" w:firstColumn="1" w:lastColumn="0" w:noHBand="0" w:noVBand="1"/>
      </w:tblPr>
      <w:tblGrid>
        <w:gridCol w:w="1134"/>
        <w:gridCol w:w="1843"/>
        <w:gridCol w:w="2268"/>
        <w:gridCol w:w="1985"/>
        <w:gridCol w:w="2518"/>
        <w:gridCol w:w="1592"/>
      </w:tblGrid>
      <w:tr w:rsidR="00296601" w:rsidRPr="00B638C6" w:rsidTr="00E166A5">
        <w:trPr>
          <w:trHeight w:val="345"/>
        </w:trPr>
        <w:tc>
          <w:tcPr>
            <w:tcW w:w="1134" w:type="dxa"/>
            <w:vMerge w:val="restart"/>
            <w:tcBorders>
              <w:top w:val="single" w:sz="12" w:space="0" w:color="auto"/>
              <w:left w:val="nil"/>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Study</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Polygenic Risk Score</w:t>
            </w:r>
          </w:p>
        </w:tc>
        <w:tc>
          <w:tcPr>
            <w:tcW w:w="4253" w:type="dxa"/>
            <w:gridSpan w:val="2"/>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TEST</w:t>
            </w:r>
          </w:p>
        </w:tc>
        <w:tc>
          <w:tcPr>
            <w:tcW w:w="4110" w:type="dxa"/>
            <w:gridSpan w:val="2"/>
            <w:tcBorders>
              <w:top w:val="single" w:sz="12" w:space="0" w:color="auto"/>
              <w:left w:val="single" w:sz="12" w:space="0" w:color="auto"/>
              <w:bottom w:val="single" w:sz="8"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obesity</w:t>
            </w:r>
          </w:p>
        </w:tc>
      </w:tr>
      <w:tr w:rsidR="00296601" w:rsidRPr="00B638C6" w:rsidTr="00E166A5">
        <w:trPr>
          <w:trHeight w:val="345"/>
        </w:trPr>
        <w:tc>
          <w:tcPr>
            <w:tcW w:w="1134" w:type="dxa"/>
            <w:vMerge/>
            <w:tcBorders>
              <w:top w:val="single" w:sz="8" w:space="0" w:color="auto"/>
              <w:left w:val="nil"/>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843" w:type="dxa"/>
            <w:vMerge/>
            <w:tcBorders>
              <w:top w:val="single" w:sz="8" w:space="0" w:color="auto"/>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4253" w:type="dxa"/>
            <w:gridSpan w:val="2"/>
            <w:vMerge/>
            <w:tcBorders>
              <w:top w:val="single" w:sz="8" w:space="0" w:color="auto"/>
              <w:left w:val="single" w:sz="4" w:space="0" w:color="auto"/>
              <w:bottom w:val="single" w:sz="12" w:space="0" w:color="auto"/>
              <w:right w:val="single" w:sz="12"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2518" w:type="dxa"/>
            <w:tcBorders>
              <w:top w:val="nil"/>
              <w:left w:val="single" w:sz="12" w:space="0" w:color="auto"/>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OR (95% CI)</w:t>
            </w:r>
          </w:p>
        </w:tc>
        <w:tc>
          <w:tcPr>
            <w:tcW w:w="1592" w:type="dxa"/>
            <w:tcBorders>
              <w:top w:val="nil"/>
              <w:left w:val="nil"/>
              <w:bottom w:val="single" w:sz="12" w:space="0" w:color="auto"/>
              <w:right w:val="nil"/>
            </w:tcBorders>
            <w:shd w:val="clear" w:color="auto" w:fill="auto"/>
            <w:noWrap/>
            <w:vAlign w:val="center"/>
            <w:hideMark/>
          </w:tcPr>
          <w:p w:rsidR="00296601" w:rsidRPr="006F2E33" w:rsidRDefault="00296601" w:rsidP="00E166A5">
            <w:pPr>
              <w:spacing w:after="0" w:line="240" w:lineRule="auto"/>
              <w:jc w:val="center"/>
              <w:rPr>
                <w:rFonts w:ascii="Cambria" w:eastAsia="맑은 고딕" w:hAnsi="Cambria" w:cs="굴림"/>
                <w:b/>
                <w:bCs/>
                <w:i/>
                <w:color w:val="000000"/>
                <w:kern w:val="0"/>
                <w:sz w:val="16"/>
                <w:szCs w:val="16"/>
              </w:rPr>
            </w:pPr>
            <w:r w:rsidRPr="006F2E33">
              <w:rPr>
                <w:rFonts w:ascii="Cambria" w:eastAsia="맑은 고딕" w:hAnsi="Cambria" w:cs="굴림"/>
                <w:b/>
                <w:bCs/>
                <w:i/>
                <w:color w:val="000000"/>
                <w:kern w:val="0"/>
                <w:sz w:val="16"/>
                <w:szCs w:val="16"/>
              </w:rPr>
              <w:t>P</w:t>
            </w:r>
          </w:p>
        </w:tc>
      </w:tr>
      <w:tr w:rsidR="0029660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KARE</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12"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1.0081 (1.0060-1.0103)</w:t>
            </w:r>
          </w:p>
        </w:tc>
        <w:tc>
          <w:tcPr>
            <w:tcW w:w="1592" w:type="dxa"/>
            <w:tcBorders>
              <w:top w:val="single" w:sz="12"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4.71E-14</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single" w:sz="4"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0.9996 (0.9975-1.0018)</w:t>
            </w:r>
          </w:p>
        </w:tc>
        <w:tc>
          <w:tcPr>
            <w:tcW w:w="1592" w:type="dxa"/>
            <w:tcBorders>
              <w:top w:val="single" w:sz="4"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0.729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1.0009 (0.9987-1.0031)</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0.448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1.0010 (0.9989-1.0031)</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0.362 </w:t>
            </w:r>
          </w:p>
        </w:tc>
      </w:tr>
      <w:tr w:rsidR="0029660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0.9989 (0.9968-1.0011)</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0.323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8" w:space="0" w:color="auto"/>
              <w:left w:val="single" w:sz="12" w:space="0" w:color="auto"/>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1.0264 (1.0213-1.0315)</w:t>
            </w:r>
          </w:p>
        </w:tc>
        <w:tc>
          <w:tcPr>
            <w:tcW w:w="1592" w:type="dxa"/>
            <w:tcBorders>
              <w:top w:val="single" w:sz="8" w:space="0" w:color="auto"/>
              <w:left w:val="nil"/>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1.14E-24</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0.9990 (0.9941-1.0039)</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0.678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1.0009 (0.9960-1.0058)</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0.726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1.0001 (0.9953-1.0049)</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0.973 </w:t>
            </w:r>
          </w:p>
        </w:tc>
      </w:tr>
      <w:tr w:rsidR="0029660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0.9981 (0.9932-1.0030)</w:t>
            </w:r>
          </w:p>
        </w:tc>
        <w:tc>
          <w:tcPr>
            <w:tcW w:w="1592" w:type="dxa"/>
            <w:tcBorders>
              <w:top w:val="nil"/>
              <w:left w:val="nil"/>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0.447 </w:t>
            </w:r>
          </w:p>
        </w:tc>
      </w:tr>
      <w:tr w:rsidR="0029660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CAVAS</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12"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1.0064 (1.0041-1.0088)</w:t>
            </w:r>
          </w:p>
        </w:tc>
        <w:tc>
          <w:tcPr>
            <w:tcW w:w="1592" w:type="dxa"/>
            <w:tcBorders>
              <w:top w:val="single" w:sz="12"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4.99E-08</w:t>
            </w:r>
          </w:p>
        </w:tc>
      </w:tr>
      <w:tr w:rsidR="00296601" w:rsidRPr="00B638C6" w:rsidTr="00E166A5">
        <w:trPr>
          <w:trHeight w:val="330"/>
        </w:trPr>
        <w:tc>
          <w:tcPr>
            <w:tcW w:w="1134" w:type="dxa"/>
            <w:vMerge/>
            <w:tcBorders>
              <w:top w:val="single" w:sz="12" w:space="0" w:color="auto"/>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single" w:sz="12"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12"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single" w:sz="12"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0.9993 (0.9970-1.0016)</w:t>
            </w:r>
          </w:p>
        </w:tc>
        <w:tc>
          <w:tcPr>
            <w:tcW w:w="1592" w:type="dxa"/>
            <w:tcBorders>
              <w:top w:val="single" w:sz="12"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0.553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0.9989 (0.9966-1.0012)</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0.351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1.0000 (0.9977-1.0023)</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0.988 </w:t>
            </w:r>
          </w:p>
        </w:tc>
      </w:tr>
      <w:tr w:rsidR="0029660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0.9991 (0.9968-1.0015)</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0.460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8" w:space="0" w:color="auto"/>
              <w:left w:val="single" w:sz="12" w:space="0" w:color="auto"/>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1.0231 (1.0175-1.0287)</w:t>
            </w:r>
          </w:p>
        </w:tc>
        <w:tc>
          <w:tcPr>
            <w:tcW w:w="1592" w:type="dxa"/>
            <w:tcBorders>
              <w:top w:val="single" w:sz="8" w:space="0" w:color="auto"/>
              <w:left w:val="nil"/>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2.91E-16</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0.9979 (0.9924-1.0034)</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0.446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0.9975 (0.9920-1.0030)</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0.375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1.0001 (0.9947-1.0055)</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0.971 </w:t>
            </w:r>
          </w:p>
        </w:tc>
      </w:tr>
      <w:tr w:rsidR="0029660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0.9973 (0.9918-1.0028)</w:t>
            </w:r>
          </w:p>
        </w:tc>
        <w:tc>
          <w:tcPr>
            <w:tcW w:w="1592" w:type="dxa"/>
            <w:tcBorders>
              <w:top w:val="nil"/>
              <w:left w:val="nil"/>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0.336 </w:t>
            </w:r>
          </w:p>
        </w:tc>
      </w:tr>
      <w:tr w:rsidR="0029660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HEXA</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12"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1.0081 (1.0065-1.0098)</w:t>
            </w:r>
          </w:p>
        </w:tc>
        <w:tc>
          <w:tcPr>
            <w:tcW w:w="1592" w:type="dxa"/>
            <w:tcBorders>
              <w:top w:val="single" w:sz="12"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1.15E-22</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single" w:sz="4" w:space="0" w:color="auto"/>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1.0013 (0.9997-1.0030)</w:t>
            </w:r>
          </w:p>
        </w:tc>
        <w:tc>
          <w:tcPr>
            <w:tcW w:w="1592" w:type="dxa"/>
            <w:tcBorders>
              <w:top w:val="single" w:sz="4" w:space="0" w:color="auto"/>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0.108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1.0013 (0.9997-1.0029)</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0.109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1.0015 (0.9999-1.0032)</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0.069 </w:t>
            </w:r>
          </w:p>
        </w:tc>
      </w:tr>
      <w:tr w:rsidR="0029660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1.0010 (0.9994-1.0027)</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0.218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18" w:type="dxa"/>
            <w:tcBorders>
              <w:top w:val="single" w:sz="8" w:space="0" w:color="auto"/>
              <w:left w:val="single" w:sz="12" w:space="0" w:color="auto"/>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1.0242 (1.0203-1.0281)</w:t>
            </w:r>
          </w:p>
        </w:tc>
        <w:tc>
          <w:tcPr>
            <w:tcW w:w="1592" w:type="dxa"/>
            <w:tcBorders>
              <w:top w:val="single" w:sz="8" w:space="0" w:color="auto"/>
              <w:left w:val="nil"/>
              <w:bottom w:val="single" w:sz="4"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1.28E-34</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0.9992 (0.9953-1.0030)</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0.678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0.9995 (0.9956-1.0034)</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0.788 </w:t>
            </w:r>
          </w:p>
        </w:tc>
      </w:tr>
      <w:tr w:rsidR="0029660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18" w:type="dxa"/>
            <w:tcBorders>
              <w:top w:val="nil"/>
              <w:left w:val="single" w:sz="12" w:space="0" w:color="auto"/>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1.0004 (0.9966-1.0043)</w:t>
            </w:r>
          </w:p>
        </w:tc>
        <w:tc>
          <w:tcPr>
            <w:tcW w:w="1592" w:type="dxa"/>
            <w:tcBorders>
              <w:top w:val="nil"/>
              <w:left w:val="nil"/>
              <w:bottom w:val="nil"/>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0.825 </w:t>
            </w:r>
          </w:p>
        </w:tc>
      </w:tr>
      <w:tr w:rsidR="0029660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296601" w:rsidRPr="00B638C6" w:rsidRDefault="0029660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18" w:type="dxa"/>
            <w:tcBorders>
              <w:top w:val="nil"/>
              <w:left w:val="single" w:sz="12" w:space="0" w:color="auto"/>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0.9989 (0.9950-1.0027)</w:t>
            </w:r>
          </w:p>
        </w:tc>
        <w:tc>
          <w:tcPr>
            <w:tcW w:w="1592" w:type="dxa"/>
            <w:tcBorders>
              <w:top w:val="nil"/>
              <w:left w:val="nil"/>
              <w:bottom w:val="single" w:sz="12" w:space="0" w:color="auto"/>
              <w:right w:val="nil"/>
            </w:tcBorders>
            <w:shd w:val="clear" w:color="auto" w:fill="auto"/>
            <w:noWrap/>
            <w:vAlign w:val="center"/>
            <w:hideMark/>
          </w:tcPr>
          <w:p w:rsidR="00296601" w:rsidRPr="00B638C6" w:rsidRDefault="0029660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0.565 </w:t>
            </w:r>
          </w:p>
        </w:tc>
      </w:tr>
    </w:tbl>
    <w:p w:rsidR="00296601" w:rsidRDefault="00296601" w:rsidP="00296601">
      <w:pPr>
        <w:rPr>
          <w:rFonts w:ascii="Cambria" w:hAnsi="Cambria"/>
        </w:rPr>
      </w:pPr>
    </w:p>
    <w:p w:rsidR="00296601" w:rsidRDefault="00296601" w:rsidP="00296601">
      <w:pPr>
        <w:rPr>
          <w:rFonts w:ascii="Cambria" w:hAnsi="Cambria"/>
        </w:rPr>
      </w:pPr>
      <w:r w:rsidRPr="00B638C6">
        <w:rPr>
          <w:rFonts w:ascii="Cambria" w:hAnsi="Cambria"/>
        </w:rPr>
        <w:t xml:space="preserve">The association between PRS and phenotype, and PRS-calorie intakes interaction were analyzed by logistic regression model for obesity, adjusted for age, sex, recruitment area and 10 principal components for KARE and adjusted for sex, age and 10 PCs for CAVAS and HEXA.; The significance threshold P &lt; 4.17E-04 (0.05 / 120 through </w:t>
      </w:r>
      <w:r>
        <w:rPr>
          <w:rFonts w:ascii="Cambria" w:hAnsi="Cambria"/>
        </w:rPr>
        <w:t>multiple</w:t>
      </w:r>
      <w:r w:rsidRPr="00B638C6">
        <w:rPr>
          <w:rFonts w:ascii="Cambria" w:hAnsi="Cambria"/>
        </w:rPr>
        <w:t xml:space="preserve"> correction)</w:t>
      </w:r>
    </w:p>
    <w:p w:rsidR="00296601" w:rsidRDefault="00296601" w:rsidP="00296601">
      <w:pPr>
        <w:rPr>
          <w:rFonts w:ascii="Cambria" w:hAnsi="Cambria"/>
        </w:rPr>
      </w:pPr>
      <w:r w:rsidRPr="00B638C6">
        <w:rPr>
          <w:rFonts w:ascii="Cambria" w:hAnsi="Cambria"/>
        </w:rPr>
        <w:t>OR: odds ratio; CI: confidence interval.</w:t>
      </w:r>
    </w:p>
    <w:p w:rsidR="00E537AA" w:rsidRPr="00296601" w:rsidRDefault="00E537AA" w:rsidP="00FA3605">
      <w:bookmarkStart w:id="0" w:name="_GoBack"/>
      <w:bookmarkEnd w:id="0"/>
    </w:p>
    <w:sectPr w:rsidR="00E537AA" w:rsidRPr="00296601" w:rsidSect="00FA3605">
      <w:pgSz w:w="16838" w:h="11906" w:orient="landscape"/>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AA"/>
    <w:rsid w:val="00107643"/>
    <w:rsid w:val="00296601"/>
    <w:rsid w:val="006116F4"/>
    <w:rsid w:val="006E1F9D"/>
    <w:rsid w:val="006F3A67"/>
    <w:rsid w:val="008417A7"/>
    <w:rsid w:val="00CB41B2"/>
    <w:rsid w:val="00E537AA"/>
    <w:rsid w:val="00FA36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82EE"/>
  <w15:chartTrackingRefBased/>
  <w15:docId w15:val="{43D586BB-E2D5-4861-9E6B-D268FD57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1934</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2020-07-24T02:25:00Z</dcterms:created>
  <dcterms:modified xsi:type="dcterms:W3CDTF">2020-07-24T02:25:00Z</dcterms:modified>
</cp:coreProperties>
</file>