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B8" w:rsidRPr="000C7554" w:rsidRDefault="00E238B8" w:rsidP="00E238B8">
      <w:pPr>
        <w:spacing w:line="480" w:lineRule="auto"/>
        <w:jc w:val="both"/>
        <w:rPr>
          <w:sz w:val="24"/>
          <w:szCs w:val="18"/>
          <w:lang w:val="en-GB"/>
        </w:rPr>
      </w:pPr>
      <w:r>
        <w:rPr>
          <w:sz w:val="24"/>
          <w:szCs w:val="18"/>
          <w:lang w:val="en-GB"/>
        </w:rPr>
        <w:t>Appendix S1</w:t>
      </w:r>
    </w:p>
    <w:tbl>
      <w:tblPr>
        <w:tblW w:w="0" w:type="auto"/>
        <w:tblInd w:w="-1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  <w:gridCol w:w="2183"/>
        <w:gridCol w:w="2263"/>
        <w:gridCol w:w="1701"/>
        <w:gridCol w:w="2015"/>
      </w:tblGrid>
      <w:tr w:rsidR="00E238B8" w:rsidRPr="000C7554" w:rsidTr="00E559E4">
        <w:trPr>
          <w:trHeight w:val="300"/>
        </w:trPr>
        <w:tc>
          <w:tcPr>
            <w:tcW w:w="171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Crop type</w:t>
            </w:r>
          </w:p>
        </w:tc>
        <w:tc>
          <w:tcPr>
            <w:tcW w:w="21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Pest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Ground cover treatments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Effect on pest</w:t>
            </w:r>
          </w:p>
        </w:tc>
        <w:tc>
          <w:tcPr>
            <w:tcW w:w="20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Source/Region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tcBorders>
              <w:top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Citrus</w:t>
            </w:r>
          </w:p>
        </w:tc>
        <w:tc>
          <w:tcPr>
            <w:tcW w:w="2183" w:type="dxa"/>
            <w:tcBorders>
              <w:top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Frankinella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occidentalis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Thrips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tabaci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Wild, planted (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Festuca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arundinacea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>) and bare soil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Positve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planted, Negative wild and bare soil</w:t>
            </w:r>
          </w:p>
        </w:tc>
        <w:tc>
          <w:tcPr>
            <w:tcW w:w="2015" w:type="dxa"/>
            <w:tcBorders>
              <w:top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Aguilar-</w:t>
            </w:r>
            <w:proofErr w:type="spellStart"/>
            <w:r w:rsidRPr="000C7554">
              <w:rPr>
                <w:sz w:val="18"/>
                <w:szCs w:val="18"/>
                <w:lang w:val="en-GB"/>
              </w:rPr>
              <w:t>Fenollosa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sz w:val="18"/>
                <w:szCs w:val="18"/>
                <w:lang w:val="en-GB"/>
              </w:rPr>
              <w:t>Jacas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>, 2013/Spain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Citrus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Tetranychus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urticae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Wild, planted (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Festuca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arundinacea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>)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 planted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Aguilar-</w:t>
            </w:r>
            <w:proofErr w:type="spellStart"/>
            <w:r w:rsidRPr="000C7554">
              <w:rPr>
                <w:sz w:val="18"/>
                <w:szCs w:val="18"/>
                <w:lang w:val="en-GB"/>
              </w:rPr>
              <w:t>Fenollosa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2011/Spain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Citrus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Hemiptera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Stevens et al., 2007/Australia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Olive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sz w:val="18"/>
                <w:szCs w:val="18"/>
                <w:lang w:val="en-GB"/>
              </w:rPr>
              <w:t xml:space="preserve">Prays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oleae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Euphyllura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olivina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Paredes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2013/Spain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Olive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i/>
                <w:sz w:val="18"/>
                <w:szCs w:val="18"/>
                <w:lang w:val="en-GB"/>
              </w:rPr>
              <w:t xml:space="preserve">Prays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oleae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Bactrocera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oleae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Cereal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Variable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Rodriguez et al., 2009/Spain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Peach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Lyonetia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clerkella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Medicago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sativa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wild natural cover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 xml:space="preserve">Positive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Medicago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Dong et al., 2005/China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Peach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Aromia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bungii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Halyomorpha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halys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Trifolium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repens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Negative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Wan et al., 2011/China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Peach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Tetranichus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urticae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 xml:space="preserve">Wild, bare soil,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Vicia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angustifolia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 xml:space="preserve">Negative with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Vicia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angustifolia</w:t>
            </w:r>
            <w:proofErr w:type="spellEnd"/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Meagher and Meyer, 1990a/USA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Peach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Leafhopper vectors of X-disease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Trifolium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pretense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mixed of rosaceous species,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Dactilys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glometrata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Negative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McClure et al., 1982/USA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Peach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Hemipterans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Bare soil, strip sod and solid sod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Negative with sod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Meagher and Meyer, 1990b/USA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 pests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Altieri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Smith, 1985/USA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Spider mites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Nyrop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1994/USA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Dysaphis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plantaginea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r w:rsidRPr="000C7554">
              <w:rPr>
                <w:i/>
                <w:sz w:val="18"/>
                <w:szCs w:val="18"/>
                <w:lang w:val="en-GB"/>
              </w:rPr>
              <w:t xml:space="preserve">Aphis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pomi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Weed strips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Wiss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1995/Switzerland 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Leafroller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sculentum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Stephens et al., 1998/New Zealand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 pests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Jenser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1999/USA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Leafroller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Lobularia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maritima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Phacelia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tanacetifolia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esculentum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Positive,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Phacelia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Positive,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Lobularia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0C7554">
              <w:rPr>
                <w:sz w:val="18"/>
                <w:szCs w:val="18"/>
                <w:lang w:val="en-GB"/>
              </w:rPr>
              <w:t>Negative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Irvin et al., 2006/USA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Aphis spp.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Planted, wild, mowed grass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Marko et al., 2013/Hungary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Helicoverpa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armigera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Severals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seed mixes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Bone et al., 2009/Australia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Apple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Aphis spp.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Phacelia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tanacetifolia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esculetum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a mix of </w:t>
            </w:r>
            <w:proofErr w:type="spellStart"/>
            <w:r w:rsidRPr="000C7554">
              <w:rPr>
                <w:sz w:val="18"/>
                <w:szCs w:val="18"/>
                <w:lang w:val="en-GB"/>
              </w:rPr>
              <w:t>Poaceas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species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Frechette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2008/Canada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Erythroneura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alegantula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Frankliniella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occidentalis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esculentum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Nicholls et al., 2000/USA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Erythroneura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spp.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Wild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 xml:space="preserve">Costello and </w:t>
            </w:r>
            <w:proofErr w:type="spellStart"/>
            <w:r w:rsidRPr="000C7554">
              <w:rPr>
                <w:sz w:val="18"/>
                <w:szCs w:val="18"/>
                <w:lang w:val="en-GB"/>
              </w:rPr>
              <w:t>Danne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>, 2003/USA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Erythroneura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spp.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esculentum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Trifolium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repens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Dactylis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glomerata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English-Loeb et al., 2003/USA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Vineyards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Tortricidae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Fagopyrum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esculentum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r w:rsidRPr="000C7554">
              <w:rPr>
                <w:sz w:val="18"/>
                <w:szCs w:val="18"/>
                <w:lang w:val="en-GB"/>
              </w:rPr>
              <w:t>Berndt et al., 2006/New Zealand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Fraser Fir Christmas tree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Oligonychus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ununguis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Trifolium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repens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Trifolium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pretense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r w:rsidRPr="000C7554">
              <w:rPr>
                <w:i/>
                <w:sz w:val="18"/>
                <w:szCs w:val="18"/>
                <w:lang w:val="en-GB"/>
              </w:rPr>
              <w:t xml:space="preserve">Lotus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corniculatus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Festuca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spp.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Willians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2011/USA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Pear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Panonychus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ulmi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0C7554">
              <w:rPr>
                <w:sz w:val="18"/>
                <w:szCs w:val="18"/>
                <w:lang w:val="en-GB"/>
              </w:rPr>
              <w:t xml:space="preserve">(in apple) or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Cacopsylla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pyricola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(in pear)</w:t>
            </w:r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Flower plant mixtures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Null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Fitzgelard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Solomon, 2004/UK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Pear</w:t>
            </w:r>
          </w:p>
        </w:tc>
        <w:tc>
          <w:tcPr>
            <w:tcW w:w="218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Cacopsylla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pyri</w:t>
            </w:r>
            <w:proofErr w:type="spellEnd"/>
          </w:p>
        </w:tc>
        <w:tc>
          <w:tcPr>
            <w:tcW w:w="2263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Planted, wild and bare soil</w:t>
            </w:r>
          </w:p>
        </w:tc>
        <w:tc>
          <w:tcPr>
            <w:tcW w:w="1701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</w:t>
            </w:r>
          </w:p>
        </w:tc>
        <w:tc>
          <w:tcPr>
            <w:tcW w:w="2015" w:type="dxa"/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Rieux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1999/France</w:t>
            </w:r>
          </w:p>
        </w:tc>
      </w:tr>
      <w:tr w:rsidR="00E238B8" w:rsidRPr="000C7554" w:rsidTr="00E559E4">
        <w:trPr>
          <w:trHeight w:val="300"/>
        </w:trPr>
        <w:tc>
          <w:tcPr>
            <w:tcW w:w="1716" w:type="dxa"/>
            <w:tcBorders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i/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Pear</w:t>
            </w:r>
          </w:p>
        </w:tc>
        <w:tc>
          <w:tcPr>
            <w:tcW w:w="2183" w:type="dxa"/>
            <w:tcBorders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Psylla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chinensis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, </w:t>
            </w:r>
            <w:r w:rsidRPr="000C7554">
              <w:rPr>
                <w:i/>
                <w:sz w:val="18"/>
                <w:szCs w:val="18"/>
                <w:lang w:val="en-GB"/>
              </w:rPr>
              <w:t xml:space="preserve">Aphis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citricola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and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Pseudococcus</w:t>
            </w:r>
            <w:proofErr w:type="spellEnd"/>
            <w:r w:rsidRPr="000C7554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C7554">
              <w:rPr>
                <w:i/>
                <w:sz w:val="18"/>
                <w:szCs w:val="18"/>
                <w:lang w:val="en-GB"/>
              </w:rPr>
              <w:t>comstocki</w:t>
            </w:r>
            <w:proofErr w:type="spellEnd"/>
          </w:p>
        </w:tc>
        <w:tc>
          <w:tcPr>
            <w:tcW w:w="2263" w:type="dxa"/>
            <w:tcBorders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Aromatic, wild and bare soil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  <w:rPr>
                <w:sz w:val="18"/>
                <w:szCs w:val="18"/>
                <w:lang w:val="en-GB"/>
              </w:rPr>
            </w:pPr>
            <w:r w:rsidRPr="000C7554">
              <w:rPr>
                <w:sz w:val="18"/>
                <w:szCs w:val="18"/>
                <w:lang w:val="en-GB"/>
              </w:rPr>
              <w:t>Positive</w:t>
            </w:r>
          </w:p>
        </w:tc>
        <w:tc>
          <w:tcPr>
            <w:tcW w:w="2015" w:type="dxa"/>
            <w:tcBorders>
              <w:bottom w:val="single" w:sz="4" w:space="0" w:color="000000"/>
            </w:tcBorders>
            <w:shd w:val="clear" w:color="auto" w:fill="auto"/>
          </w:tcPr>
          <w:p w:rsidR="00E238B8" w:rsidRPr="000C7554" w:rsidRDefault="00E238B8" w:rsidP="00E559E4">
            <w:pPr>
              <w:suppressAutoHyphens w:val="0"/>
              <w:jc w:val="both"/>
            </w:pPr>
            <w:proofErr w:type="spellStart"/>
            <w:r w:rsidRPr="000C7554">
              <w:rPr>
                <w:sz w:val="18"/>
                <w:szCs w:val="18"/>
                <w:lang w:val="en-GB"/>
              </w:rPr>
              <w:t>Beizhou</w:t>
            </w:r>
            <w:proofErr w:type="spellEnd"/>
            <w:r w:rsidRPr="000C7554">
              <w:rPr>
                <w:sz w:val="18"/>
                <w:szCs w:val="18"/>
                <w:lang w:val="en-GB"/>
              </w:rPr>
              <w:t xml:space="preserve"> et al., 2011</w:t>
            </w:r>
          </w:p>
        </w:tc>
      </w:tr>
    </w:tbl>
    <w:p w:rsidR="00E238B8" w:rsidRPr="000C7554" w:rsidRDefault="00E238B8" w:rsidP="00E238B8">
      <w:pPr>
        <w:spacing w:line="480" w:lineRule="auto"/>
        <w:ind w:left="720"/>
        <w:jc w:val="both"/>
        <w:rPr>
          <w:sz w:val="24"/>
          <w:szCs w:val="24"/>
          <w:lang w:val="en-GB"/>
        </w:rPr>
      </w:pPr>
    </w:p>
    <w:p w:rsidR="00E238B8" w:rsidRPr="000C7554" w:rsidRDefault="00E238B8" w:rsidP="00E238B8">
      <w:pPr>
        <w:spacing w:line="480" w:lineRule="auto"/>
        <w:ind w:left="720"/>
        <w:jc w:val="both"/>
        <w:rPr>
          <w:sz w:val="24"/>
          <w:szCs w:val="24"/>
          <w:lang w:val="en-GB"/>
        </w:rPr>
      </w:pPr>
      <w:r w:rsidRPr="000C7554">
        <w:rPr>
          <w:b/>
          <w:sz w:val="24"/>
          <w:szCs w:val="24"/>
          <w:lang w:val="en-GB"/>
        </w:rPr>
        <w:lastRenderedPageBreak/>
        <w:t xml:space="preserve">REFERENCES Appendix </w:t>
      </w:r>
      <w:r>
        <w:rPr>
          <w:b/>
          <w:sz w:val="24"/>
          <w:szCs w:val="24"/>
          <w:lang w:val="en-GB"/>
        </w:rPr>
        <w:t>S</w:t>
      </w:r>
      <w:r w:rsidRPr="000C7554">
        <w:rPr>
          <w:b/>
          <w:sz w:val="24"/>
          <w:szCs w:val="24"/>
          <w:lang w:val="en-GB"/>
        </w:rPr>
        <w:t>1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>Aguilar-</w:t>
      </w:r>
      <w:proofErr w:type="spellStart"/>
      <w:r w:rsidRPr="000C7554">
        <w:rPr>
          <w:sz w:val="24"/>
          <w:szCs w:val="24"/>
          <w:lang w:val="en-GB"/>
        </w:rPr>
        <w:t>Fenollosa</w:t>
      </w:r>
      <w:proofErr w:type="spellEnd"/>
      <w:r w:rsidRPr="000C7554">
        <w:rPr>
          <w:sz w:val="24"/>
          <w:szCs w:val="24"/>
          <w:lang w:val="en-GB"/>
        </w:rPr>
        <w:t xml:space="preserve"> E, </w:t>
      </w:r>
      <w:proofErr w:type="spellStart"/>
      <w:r w:rsidRPr="000C7554">
        <w:rPr>
          <w:sz w:val="24"/>
          <w:szCs w:val="24"/>
          <w:lang w:val="en-GB"/>
        </w:rPr>
        <w:t>Jacas</w:t>
      </w:r>
      <w:proofErr w:type="spellEnd"/>
      <w:r w:rsidRPr="000C7554">
        <w:rPr>
          <w:sz w:val="24"/>
          <w:szCs w:val="24"/>
          <w:lang w:val="en-GB"/>
        </w:rPr>
        <w:t xml:space="preserve"> JA (2013) Effect of ground </w:t>
      </w:r>
      <w:proofErr w:type="gramStart"/>
      <w:r w:rsidRPr="000C7554">
        <w:rPr>
          <w:sz w:val="24"/>
          <w:szCs w:val="24"/>
          <w:lang w:val="en-GB"/>
        </w:rPr>
        <w:t>cover</w:t>
      </w:r>
      <w:proofErr w:type="gramEnd"/>
      <w:r w:rsidRPr="000C7554">
        <w:rPr>
          <w:sz w:val="24"/>
          <w:szCs w:val="24"/>
          <w:lang w:val="en-GB"/>
        </w:rPr>
        <w:t xml:space="preserve"> management on </w:t>
      </w:r>
      <w:proofErr w:type="spellStart"/>
      <w:r w:rsidRPr="000C7554">
        <w:rPr>
          <w:sz w:val="24"/>
          <w:szCs w:val="24"/>
          <w:lang w:val="en-GB"/>
        </w:rPr>
        <w:t>Thysanoptera</w:t>
      </w:r>
      <w:proofErr w:type="spellEnd"/>
      <w:r w:rsidRPr="000C7554">
        <w:rPr>
          <w:sz w:val="24"/>
          <w:szCs w:val="24"/>
          <w:lang w:val="en-GB"/>
        </w:rPr>
        <w:t xml:space="preserve"> (</w:t>
      </w:r>
      <w:proofErr w:type="spellStart"/>
      <w:r w:rsidRPr="000C7554">
        <w:rPr>
          <w:sz w:val="24"/>
          <w:szCs w:val="24"/>
          <w:lang w:val="en-GB"/>
        </w:rPr>
        <w:t>thrips</w:t>
      </w:r>
      <w:proofErr w:type="spellEnd"/>
      <w:r w:rsidRPr="000C7554">
        <w:rPr>
          <w:sz w:val="24"/>
          <w:szCs w:val="24"/>
          <w:lang w:val="en-GB"/>
        </w:rPr>
        <w:t xml:space="preserve">) in clementine mandarin orchards. J Pest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86: 469-481.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>Aguilar-</w:t>
      </w:r>
      <w:proofErr w:type="spellStart"/>
      <w:r w:rsidRPr="000C7554">
        <w:rPr>
          <w:sz w:val="24"/>
          <w:szCs w:val="24"/>
          <w:lang w:val="en-GB"/>
        </w:rPr>
        <w:t>Fenollosa</w:t>
      </w:r>
      <w:proofErr w:type="spellEnd"/>
      <w:r w:rsidRPr="000C7554">
        <w:rPr>
          <w:sz w:val="24"/>
          <w:szCs w:val="24"/>
          <w:lang w:val="en-GB"/>
        </w:rPr>
        <w:t xml:space="preserve"> E, </w:t>
      </w:r>
      <w:proofErr w:type="spellStart"/>
      <w:r w:rsidRPr="000C7554">
        <w:rPr>
          <w:sz w:val="24"/>
          <w:szCs w:val="24"/>
          <w:lang w:val="en-GB"/>
        </w:rPr>
        <w:t>Pascual</w:t>
      </w:r>
      <w:proofErr w:type="spellEnd"/>
      <w:r w:rsidRPr="000C7554">
        <w:rPr>
          <w:sz w:val="24"/>
          <w:szCs w:val="24"/>
          <w:lang w:val="en-GB"/>
        </w:rPr>
        <w:t xml:space="preserve">-Ruiz S, </w:t>
      </w:r>
      <w:proofErr w:type="spellStart"/>
      <w:r w:rsidRPr="000C7554">
        <w:rPr>
          <w:sz w:val="24"/>
          <w:szCs w:val="24"/>
          <w:lang w:val="en-GB"/>
        </w:rPr>
        <w:t>Hurtado</w:t>
      </w:r>
      <w:proofErr w:type="spellEnd"/>
      <w:r w:rsidRPr="000C7554">
        <w:rPr>
          <w:sz w:val="24"/>
          <w:szCs w:val="24"/>
          <w:lang w:val="en-GB"/>
        </w:rPr>
        <w:t xml:space="preserve"> MA, </w:t>
      </w:r>
      <w:proofErr w:type="spellStart"/>
      <w:r w:rsidRPr="000C7554">
        <w:rPr>
          <w:sz w:val="24"/>
          <w:szCs w:val="24"/>
          <w:lang w:val="en-GB"/>
        </w:rPr>
        <w:t>Jacas</w:t>
      </w:r>
      <w:proofErr w:type="spellEnd"/>
      <w:r w:rsidRPr="000C7554">
        <w:rPr>
          <w:sz w:val="24"/>
          <w:szCs w:val="24"/>
          <w:lang w:val="en-GB"/>
        </w:rPr>
        <w:t xml:space="preserve"> JA (2011) Efficacy and economics of ground cover management as a conservation biological control strategy against </w:t>
      </w:r>
      <w:proofErr w:type="spellStart"/>
      <w:r w:rsidRPr="000C7554">
        <w:rPr>
          <w:i/>
          <w:sz w:val="24"/>
          <w:szCs w:val="24"/>
          <w:lang w:val="en-GB"/>
        </w:rPr>
        <w:t>Tetranychus</w:t>
      </w:r>
      <w:proofErr w:type="spellEnd"/>
      <w:r w:rsidRPr="000C7554">
        <w:rPr>
          <w:i/>
          <w:sz w:val="24"/>
          <w:szCs w:val="24"/>
          <w:lang w:val="en-GB"/>
        </w:rPr>
        <w:t xml:space="preserve"> </w:t>
      </w:r>
      <w:proofErr w:type="spellStart"/>
      <w:r w:rsidRPr="000C7554">
        <w:rPr>
          <w:i/>
          <w:sz w:val="24"/>
          <w:szCs w:val="24"/>
          <w:lang w:val="en-GB"/>
        </w:rPr>
        <w:t>urticae</w:t>
      </w:r>
      <w:proofErr w:type="spellEnd"/>
      <w:r w:rsidRPr="000C7554">
        <w:rPr>
          <w:sz w:val="24"/>
          <w:szCs w:val="24"/>
          <w:lang w:val="en-GB"/>
        </w:rPr>
        <w:t xml:space="preserve"> in clementine mandarin orchards. Crop </w:t>
      </w:r>
      <w:proofErr w:type="spellStart"/>
      <w:r w:rsidRPr="000C7554">
        <w:rPr>
          <w:sz w:val="24"/>
          <w:szCs w:val="24"/>
          <w:lang w:val="en-GB"/>
        </w:rPr>
        <w:t>Prot</w:t>
      </w:r>
      <w:proofErr w:type="spellEnd"/>
      <w:r w:rsidRPr="000C7554">
        <w:rPr>
          <w:sz w:val="24"/>
          <w:szCs w:val="24"/>
          <w:lang w:val="en-GB"/>
        </w:rPr>
        <w:t xml:space="preserve"> 30</w:t>
      </w:r>
      <w:r w:rsidRPr="000C7554">
        <w:rPr>
          <w:b/>
          <w:sz w:val="24"/>
          <w:szCs w:val="24"/>
          <w:lang w:val="en-GB"/>
        </w:rPr>
        <w:t>:</w:t>
      </w:r>
      <w:r w:rsidRPr="000C7554">
        <w:rPr>
          <w:sz w:val="24"/>
          <w:szCs w:val="24"/>
          <w:lang w:val="en-GB"/>
        </w:rPr>
        <w:t>1328-1333.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Stevens MM, Madge DG, James DG, </w:t>
      </w:r>
      <w:proofErr w:type="spellStart"/>
      <w:r w:rsidRPr="000C7554">
        <w:rPr>
          <w:sz w:val="24"/>
          <w:szCs w:val="24"/>
          <w:lang w:val="en-GB"/>
        </w:rPr>
        <w:t>Diffey</w:t>
      </w:r>
      <w:proofErr w:type="spellEnd"/>
      <w:r w:rsidRPr="000C7554">
        <w:rPr>
          <w:sz w:val="24"/>
          <w:szCs w:val="24"/>
          <w:lang w:val="en-GB"/>
        </w:rPr>
        <w:t xml:space="preserve"> S, Schiller LJ (2007) Ground cover management does not influence densities of key </w:t>
      </w:r>
      <w:proofErr w:type="spellStart"/>
      <w:r w:rsidRPr="000C7554">
        <w:rPr>
          <w:i/>
          <w:sz w:val="24"/>
          <w:szCs w:val="24"/>
          <w:lang w:val="en-GB"/>
        </w:rPr>
        <w:t>Iridomyrmex</w:t>
      </w:r>
      <w:proofErr w:type="spellEnd"/>
      <w:r w:rsidRPr="000C7554">
        <w:rPr>
          <w:i/>
          <w:sz w:val="24"/>
          <w:szCs w:val="24"/>
          <w:lang w:val="en-GB"/>
        </w:rPr>
        <w:t xml:space="preserve"> </w:t>
      </w:r>
      <w:r w:rsidRPr="000C7554">
        <w:rPr>
          <w:sz w:val="24"/>
          <w:szCs w:val="24"/>
          <w:lang w:val="en-GB"/>
        </w:rPr>
        <w:t>species (</w:t>
      </w:r>
      <w:proofErr w:type="spellStart"/>
      <w:r w:rsidRPr="000C7554">
        <w:rPr>
          <w:sz w:val="24"/>
          <w:szCs w:val="24"/>
          <w:lang w:val="en-GB"/>
        </w:rPr>
        <w:t>Hym</w:t>
      </w:r>
      <w:proofErr w:type="spellEnd"/>
      <w:proofErr w:type="gramStart"/>
      <w:r w:rsidRPr="000C7554">
        <w:rPr>
          <w:sz w:val="24"/>
          <w:szCs w:val="24"/>
          <w:lang w:val="en-GB"/>
        </w:rPr>
        <w:t>.:</w:t>
      </w:r>
      <w:proofErr w:type="gram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Formicidae</w:t>
      </w:r>
      <w:proofErr w:type="spellEnd"/>
      <w:r w:rsidRPr="000C7554">
        <w:rPr>
          <w:sz w:val="24"/>
          <w:szCs w:val="24"/>
          <w:lang w:val="en-GB"/>
        </w:rPr>
        <w:t xml:space="preserve">) in Australia citrus groves. J </w:t>
      </w:r>
      <w:proofErr w:type="spellStart"/>
      <w:r w:rsidRPr="000C7554">
        <w:rPr>
          <w:sz w:val="24"/>
          <w:szCs w:val="24"/>
          <w:lang w:val="en-GB"/>
        </w:rPr>
        <w:t>Appl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8: 532-536.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proofErr w:type="spellStart"/>
      <w:r w:rsidRPr="000C7554">
        <w:rPr>
          <w:sz w:val="24"/>
          <w:szCs w:val="24"/>
          <w:lang w:val="en-GB"/>
        </w:rPr>
        <w:t>Paredes</w:t>
      </w:r>
      <w:proofErr w:type="spellEnd"/>
      <w:r w:rsidRPr="000C7554">
        <w:rPr>
          <w:sz w:val="24"/>
          <w:szCs w:val="24"/>
          <w:lang w:val="en-GB"/>
        </w:rPr>
        <w:t xml:space="preserve"> D, </w:t>
      </w:r>
      <w:proofErr w:type="spellStart"/>
      <w:r w:rsidRPr="000C7554">
        <w:rPr>
          <w:sz w:val="24"/>
          <w:szCs w:val="24"/>
          <w:lang w:val="en-GB"/>
        </w:rPr>
        <w:t>Cayuela</w:t>
      </w:r>
      <w:proofErr w:type="spellEnd"/>
      <w:r w:rsidRPr="000C7554">
        <w:rPr>
          <w:sz w:val="24"/>
          <w:szCs w:val="24"/>
          <w:lang w:val="en-GB"/>
        </w:rPr>
        <w:t xml:space="preserve"> L, </w:t>
      </w:r>
      <w:proofErr w:type="spellStart"/>
      <w:r w:rsidRPr="000C7554">
        <w:rPr>
          <w:sz w:val="24"/>
          <w:szCs w:val="24"/>
          <w:lang w:val="en-GB"/>
        </w:rPr>
        <w:t>Gurr</w:t>
      </w:r>
      <w:proofErr w:type="spellEnd"/>
      <w:r w:rsidRPr="000C7554">
        <w:rPr>
          <w:sz w:val="24"/>
          <w:szCs w:val="24"/>
          <w:lang w:val="en-GB"/>
        </w:rPr>
        <w:t xml:space="preserve"> GM, Campos M (2013) Effect of non-crop vegetation types on conservation biological control of pests in olive groves. </w:t>
      </w:r>
      <w:proofErr w:type="spellStart"/>
      <w:r w:rsidRPr="000C7554">
        <w:rPr>
          <w:sz w:val="24"/>
          <w:szCs w:val="24"/>
          <w:lang w:val="en-GB"/>
        </w:rPr>
        <w:t>PeerJ</w:t>
      </w:r>
      <w:proofErr w:type="spellEnd"/>
      <w:r w:rsidRPr="000C7554">
        <w:rPr>
          <w:sz w:val="24"/>
          <w:szCs w:val="24"/>
          <w:lang w:val="en-GB"/>
        </w:rPr>
        <w:t xml:space="preserve"> 1: e116.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Rodríguez E, González B, Campos M (2009) Effect of cereal cover crop on the main insect pest of Spanish olive orchards. J Pest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82: 179-185.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Dong J, Wu X, Zhang Q, Jin X, Ding J, et al. (2005) Evaluation of lucerne cover crop for improving biological control of </w:t>
      </w:r>
      <w:proofErr w:type="spellStart"/>
      <w:r w:rsidRPr="000C7554">
        <w:rPr>
          <w:i/>
          <w:sz w:val="24"/>
          <w:szCs w:val="24"/>
          <w:lang w:val="en-GB"/>
        </w:rPr>
        <w:t>Lyonetia</w:t>
      </w:r>
      <w:proofErr w:type="spellEnd"/>
      <w:r w:rsidRPr="000C7554">
        <w:rPr>
          <w:i/>
          <w:sz w:val="24"/>
          <w:szCs w:val="24"/>
          <w:lang w:val="en-GB"/>
        </w:rPr>
        <w:t xml:space="preserve"> </w:t>
      </w:r>
      <w:proofErr w:type="spellStart"/>
      <w:r w:rsidRPr="000C7554">
        <w:rPr>
          <w:i/>
          <w:sz w:val="24"/>
          <w:szCs w:val="24"/>
          <w:lang w:val="en-GB"/>
        </w:rPr>
        <w:t>clerkella</w:t>
      </w:r>
      <w:proofErr w:type="spellEnd"/>
      <w:r w:rsidRPr="000C7554">
        <w:rPr>
          <w:sz w:val="24"/>
          <w:szCs w:val="24"/>
          <w:lang w:val="en-GB"/>
        </w:rPr>
        <w:t xml:space="preserve"> (Lepidoptera: </w:t>
      </w:r>
      <w:proofErr w:type="spellStart"/>
      <w:r w:rsidRPr="000C7554">
        <w:rPr>
          <w:sz w:val="24"/>
          <w:szCs w:val="24"/>
          <w:lang w:val="en-GB"/>
        </w:rPr>
        <w:t>Lyonetiidae</w:t>
      </w:r>
      <w:proofErr w:type="spellEnd"/>
      <w:r w:rsidRPr="000C7554">
        <w:rPr>
          <w:sz w:val="24"/>
          <w:szCs w:val="24"/>
          <w:lang w:val="en-GB"/>
        </w:rPr>
        <w:t>) by means of augmenting its predators in peach orchards. Great Lakes Entomology 38: 186-200.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Wan NF, </w:t>
      </w:r>
      <w:proofErr w:type="spellStart"/>
      <w:r w:rsidRPr="000C7554">
        <w:rPr>
          <w:sz w:val="24"/>
          <w:szCs w:val="24"/>
          <w:lang w:val="en-GB"/>
        </w:rPr>
        <w:t>Ji</w:t>
      </w:r>
      <w:proofErr w:type="spellEnd"/>
      <w:r w:rsidRPr="000C7554">
        <w:rPr>
          <w:sz w:val="24"/>
          <w:szCs w:val="24"/>
          <w:lang w:val="en-GB"/>
        </w:rPr>
        <w:t xml:space="preserve"> XY, Jiang JX, Dan JG (2011) Effects of ground cover on the niches of main insect pests and their natural enemies in peach orchard. Chinese Journal of Ecology 30: 30-39.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Meagher RL, Meyer JR (1990a) Influence of ground cover and herbicide treatments on </w:t>
      </w:r>
      <w:proofErr w:type="spellStart"/>
      <w:r w:rsidRPr="000C7554">
        <w:rPr>
          <w:i/>
          <w:sz w:val="24"/>
          <w:szCs w:val="24"/>
          <w:lang w:val="en-GB"/>
        </w:rPr>
        <w:t>Tetranychus</w:t>
      </w:r>
      <w:proofErr w:type="spellEnd"/>
      <w:r w:rsidRPr="000C7554">
        <w:rPr>
          <w:i/>
          <w:sz w:val="24"/>
          <w:szCs w:val="24"/>
          <w:lang w:val="en-GB"/>
        </w:rPr>
        <w:t xml:space="preserve"> </w:t>
      </w:r>
      <w:proofErr w:type="spellStart"/>
      <w:r w:rsidRPr="000C7554">
        <w:rPr>
          <w:i/>
          <w:sz w:val="24"/>
          <w:szCs w:val="24"/>
          <w:lang w:val="en-GB"/>
        </w:rPr>
        <w:t>urticae</w:t>
      </w:r>
      <w:proofErr w:type="spellEnd"/>
      <w:r w:rsidRPr="000C7554">
        <w:rPr>
          <w:sz w:val="24"/>
          <w:szCs w:val="24"/>
          <w:lang w:val="en-GB"/>
        </w:rPr>
        <w:t xml:space="preserve"> populations in peach orchards. </w:t>
      </w:r>
      <w:proofErr w:type="spellStart"/>
      <w:r w:rsidRPr="000C7554">
        <w:rPr>
          <w:sz w:val="24"/>
          <w:szCs w:val="24"/>
          <w:lang w:val="en-GB"/>
        </w:rPr>
        <w:t>Exp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Appl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9: 149-158.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McClure MS, </w:t>
      </w:r>
      <w:proofErr w:type="spellStart"/>
      <w:r w:rsidRPr="000C7554">
        <w:rPr>
          <w:sz w:val="24"/>
          <w:szCs w:val="24"/>
          <w:lang w:val="en-GB"/>
        </w:rPr>
        <w:t>Andreadis</w:t>
      </w:r>
      <w:proofErr w:type="spellEnd"/>
      <w:r w:rsidRPr="000C7554">
        <w:rPr>
          <w:sz w:val="24"/>
          <w:szCs w:val="24"/>
          <w:lang w:val="en-GB"/>
        </w:rPr>
        <w:t xml:space="preserve"> TG, Lacy HG (1982) Manipulating orchard ground cover to reduce the invasion by leafhopper vectors X-disease. J Econ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75: 64-68.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Meagher RL, Meyer RL (1990b) Effect of ground cover on certain abiotic and biotic interactions in peach orchard ecosystems. Crop </w:t>
      </w:r>
      <w:proofErr w:type="spellStart"/>
      <w:r w:rsidRPr="000C7554">
        <w:rPr>
          <w:sz w:val="24"/>
          <w:szCs w:val="24"/>
          <w:lang w:val="en-GB"/>
        </w:rPr>
        <w:t>Prot</w:t>
      </w:r>
      <w:proofErr w:type="spellEnd"/>
      <w:r w:rsidRPr="000C7554">
        <w:rPr>
          <w:sz w:val="24"/>
          <w:szCs w:val="24"/>
          <w:lang w:val="en-GB"/>
        </w:rPr>
        <w:t xml:space="preserve"> 9: 65-72.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proofErr w:type="spellStart"/>
      <w:r w:rsidRPr="000C7554">
        <w:rPr>
          <w:sz w:val="24"/>
          <w:szCs w:val="24"/>
          <w:lang w:val="en-GB"/>
        </w:rPr>
        <w:t>Altieri</w:t>
      </w:r>
      <w:proofErr w:type="spellEnd"/>
      <w:r w:rsidRPr="000C7554">
        <w:rPr>
          <w:sz w:val="24"/>
          <w:szCs w:val="24"/>
          <w:lang w:val="en-GB"/>
        </w:rPr>
        <w:t xml:space="preserve"> MA, Schmidt LL (1985) Cover crop manipulation in </w:t>
      </w:r>
      <w:proofErr w:type="spellStart"/>
      <w:r w:rsidRPr="000C7554">
        <w:rPr>
          <w:sz w:val="24"/>
          <w:szCs w:val="24"/>
          <w:lang w:val="en-GB"/>
        </w:rPr>
        <w:t>Northem</w:t>
      </w:r>
      <w:proofErr w:type="spellEnd"/>
      <w:r w:rsidRPr="000C7554">
        <w:rPr>
          <w:sz w:val="24"/>
          <w:szCs w:val="24"/>
          <w:lang w:val="en-GB"/>
        </w:rPr>
        <w:t xml:space="preserve"> California orchards and vineyards: effects on arthropods communities. </w:t>
      </w:r>
      <w:proofErr w:type="spellStart"/>
      <w:r w:rsidRPr="000C7554">
        <w:rPr>
          <w:sz w:val="24"/>
          <w:szCs w:val="24"/>
          <w:lang w:val="en-GB"/>
        </w:rPr>
        <w:t>Biol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Agric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Hortic</w:t>
      </w:r>
      <w:proofErr w:type="spellEnd"/>
      <w:r w:rsidRPr="000C7554">
        <w:rPr>
          <w:sz w:val="24"/>
          <w:szCs w:val="24"/>
          <w:lang w:val="en-GB"/>
        </w:rPr>
        <w:t xml:space="preserve"> 3: 1-24.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proofErr w:type="spellStart"/>
      <w:r w:rsidRPr="000C7554">
        <w:rPr>
          <w:sz w:val="24"/>
          <w:szCs w:val="24"/>
          <w:lang w:val="en-GB"/>
        </w:rPr>
        <w:t>Nyrop</w:t>
      </w:r>
      <w:proofErr w:type="spellEnd"/>
      <w:r w:rsidRPr="000C7554">
        <w:rPr>
          <w:sz w:val="24"/>
          <w:szCs w:val="24"/>
          <w:lang w:val="en-GB"/>
        </w:rPr>
        <w:t xml:space="preserve"> JP, </w:t>
      </w:r>
      <w:proofErr w:type="spellStart"/>
      <w:r w:rsidRPr="000C7554">
        <w:rPr>
          <w:sz w:val="24"/>
          <w:szCs w:val="24"/>
          <w:lang w:val="en-GB"/>
        </w:rPr>
        <w:t>Minns</w:t>
      </w:r>
      <w:proofErr w:type="spellEnd"/>
      <w:r w:rsidRPr="000C7554">
        <w:rPr>
          <w:sz w:val="24"/>
          <w:szCs w:val="24"/>
          <w:lang w:val="en-GB"/>
        </w:rPr>
        <w:t xml:space="preserve"> JC, Herring CP (1994) Influence of ground cover on dynamics of </w:t>
      </w:r>
      <w:proofErr w:type="spellStart"/>
      <w:r w:rsidRPr="000C7554">
        <w:rPr>
          <w:i/>
          <w:sz w:val="24"/>
          <w:szCs w:val="24"/>
          <w:lang w:val="en-GB"/>
        </w:rPr>
        <w:t>Ambliseius</w:t>
      </w:r>
      <w:proofErr w:type="spellEnd"/>
      <w:r w:rsidRPr="000C7554">
        <w:rPr>
          <w:i/>
          <w:sz w:val="24"/>
          <w:szCs w:val="24"/>
          <w:lang w:val="en-GB"/>
        </w:rPr>
        <w:t xml:space="preserve"> </w:t>
      </w:r>
      <w:proofErr w:type="spellStart"/>
      <w:r w:rsidRPr="000C7554">
        <w:rPr>
          <w:i/>
          <w:sz w:val="24"/>
          <w:szCs w:val="24"/>
          <w:lang w:val="en-GB"/>
        </w:rPr>
        <w:t>fallacis</w:t>
      </w:r>
      <w:proofErr w:type="spellEnd"/>
      <w:r w:rsidRPr="000C7554">
        <w:rPr>
          <w:sz w:val="24"/>
          <w:szCs w:val="24"/>
          <w:lang w:val="en-GB"/>
        </w:rPr>
        <w:t xml:space="preserve"> Garman (</w:t>
      </w:r>
      <w:proofErr w:type="spellStart"/>
      <w:r w:rsidRPr="000C7554">
        <w:rPr>
          <w:sz w:val="24"/>
          <w:szCs w:val="24"/>
          <w:lang w:val="en-GB"/>
        </w:rPr>
        <w:t>Acarina</w:t>
      </w:r>
      <w:proofErr w:type="spellEnd"/>
      <w:r w:rsidRPr="000C7554">
        <w:rPr>
          <w:sz w:val="24"/>
          <w:szCs w:val="24"/>
          <w:lang w:val="en-GB"/>
        </w:rPr>
        <w:t xml:space="preserve">: </w:t>
      </w:r>
      <w:proofErr w:type="spellStart"/>
      <w:r w:rsidRPr="000C7554">
        <w:rPr>
          <w:sz w:val="24"/>
          <w:szCs w:val="24"/>
          <w:lang w:val="en-GB"/>
        </w:rPr>
        <w:t>Phytoseidae</w:t>
      </w:r>
      <w:proofErr w:type="spellEnd"/>
      <w:r w:rsidRPr="000C7554">
        <w:rPr>
          <w:sz w:val="24"/>
          <w:szCs w:val="24"/>
          <w:lang w:val="en-GB"/>
        </w:rPr>
        <w:t xml:space="preserve">) in New York apple orchards. </w:t>
      </w:r>
      <w:proofErr w:type="spellStart"/>
      <w:r w:rsidRPr="000C7554">
        <w:rPr>
          <w:sz w:val="24"/>
          <w:szCs w:val="24"/>
          <w:lang w:val="en-GB"/>
        </w:rPr>
        <w:t>Agr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Ecosyst</w:t>
      </w:r>
      <w:proofErr w:type="spellEnd"/>
      <w:r w:rsidRPr="000C7554">
        <w:rPr>
          <w:sz w:val="24"/>
          <w:szCs w:val="24"/>
          <w:lang w:val="en-GB"/>
        </w:rPr>
        <w:t xml:space="preserve"> Environ 50: 61-72.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Wyss E (1995) </w:t>
      </w:r>
      <w:proofErr w:type="gramStart"/>
      <w:r w:rsidRPr="000C7554">
        <w:rPr>
          <w:sz w:val="24"/>
          <w:szCs w:val="24"/>
          <w:lang w:val="en-GB"/>
        </w:rPr>
        <w:t>The</w:t>
      </w:r>
      <w:proofErr w:type="gramEnd"/>
      <w:r w:rsidRPr="000C7554">
        <w:rPr>
          <w:sz w:val="24"/>
          <w:szCs w:val="24"/>
          <w:lang w:val="en-GB"/>
        </w:rPr>
        <w:t xml:space="preserve"> effects of weed strips on aphids and </w:t>
      </w:r>
      <w:proofErr w:type="spellStart"/>
      <w:r w:rsidRPr="000C7554">
        <w:rPr>
          <w:sz w:val="24"/>
          <w:szCs w:val="24"/>
          <w:lang w:val="en-GB"/>
        </w:rPr>
        <w:t>aphidophagous</w:t>
      </w:r>
      <w:proofErr w:type="spellEnd"/>
      <w:r w:rsidRPr="000C7554">
        <w:rPr>
          <w:sz w:val="24"/>
          <w:szCs w:val="24"/>
          <w:lang w:val="en-GB"/>
        </w:rPr>
        <w:t xml:space="preserve"> predators in an apple orchard.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Exp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Appl</w:t>
      </w:r>
      <w:proofErr w:type="spellEnd"/>
      <w:r w:rsidRPr="000C7554">
        <w:rPr>
          <w:sz w:val="24"/>
          <w:szCs w:val="24"/>
          <w:lang w:val="en-GB"/>
        </w:rPr>
        <w:t xml:space="preserve"> 75: 43-49.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Stephens MJ, France CM, </w:t>
      </w:r>
      <w:proofErr w:type="spellStart"/>
      <w:r w:rsidRPr="000C7554">
        <w:rPr>
          <w:sz w:val="24"/>
          <w:szCs w:val="24"/>
          <w:lang w:val="en-GB"/>
        </w:rPr>
        <w:t>Wratten</w:t>
      </w:r>
      <w:proofErr w:type="spellEnd"/>
      <w:r w:rsidRPr="000C7554">
        <w:rPr>
          <w:sz w:val="24"/>
          <w:szCs w:val="24"/>
          <w:lang w:val="en-GB"/>
        </w:rPr>
        <w:t xml:space="preserve"> SD, Frampton C (1998) Enhancing biological control of </w:t>
      </w:r>
      <w:proofErr w:type="spellStart"/>
      <w:r w:rsidRPr="000C7554">
        <w:rPr>
          <w:sz w:val="24"/>
          <w:szCs w:val="24"/>
          <w:lang w:val="en-GB"/>
        </w:rPr>
        <w:t>leafrollers</w:t>
      </w:r>
      <w:proofErr w:type="spellEnd"/>
      <w:r w:rsidRPr="000C7554">
        <w:rPr>
          <w:sz w:val="24"/>
          <w:szCs w:val="24"/>
          <w:lang w:val="en-GB"/>
        </w:rPr>
        <w:t xml:space="preserve"> (Lepidoptera: </w:t>
      </w:r>
      <w:proofErr w:type="spellStart"/>
      <w:r w:rsidRPr="000C7554">
        <w:rPr>
          <w:sz w:val="24"/>
          <w:szCs w:val="24"/>
          <w:lang w:val="en-GB"/>
        </w:rPr>
        <w:t>Tortricidae</w:t>
      </w:r>
      <w:proofErr w:type="spellEnd"/>
      <w:r w:rsidRPr="000C7554">
        <w:rPr>
          <w:sz w:val="24"/>
          <w:szCs w:val="24"/>
          <w:lang w:val="en-GB"/>
        </w:rPr>
        <w:t>) by sowing buckwheat (</w:t>
      </w:r>
      <w:proofErr w:type="spellStart"/>
      <w:r w:rsidRPr="000C7554">
        <w:rPr>
          <w:i/>
          <w:sz w:val="24"/>
          <w:szCs w:val="24"/>
          <w:lang w:val="en-GB"/>
        </w:rPr>
        <w:t>Fagopyrum</w:t>
      </w:r>
      <w:proofErr w:type="spellEnd"/>
      <w:r w:rsidRPr="000C7554">
        <w:rPr>
          <w:i/>
          <w:sz w:val="24"/>
          <w:szCs w:val="24"/>
          <w:lang w:val="en-GB"/>
        </w:rPr>
        <w:t xml:space="preserve"> </w:t>
      </w:r>
      <w:proofErr w:type="spellStart"/>
      <w:r w:rsidRPr="000C7554">
        <w:rPr>
          <w:i/>
          <w:sz w:val="24"/>
          <w:szCs w:val="24"/>
          <w:lang w:val="en-GB"/>
        </w:rPr>
        <w:t>esculentum</w:t>
      </w:r>
      <w:proofErr w:type="spellEnd"/>
      <w:r w:rsidRPr="000C7554">
        <w:rPr>
          <w:sz w:val="24"/>
          <w:szCs w:val="24"/>
          <w:lang w:val="en-GB"/>
        </w:rPr>
        <w:t xml:space="preserve">) in an orchard. </w:t>
      </w:r>
      <w:proofErr w:type="spellStart"/>
      <w:r w:rsidRPr="000C7554">
        <w:rPr>
          <w:sz w:val="24"/>
          <w:szCs w:val="24"/>
          <w:lang w:val="en-GB"/>
        </w:rPr>
        <w:t>Biocontrol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Techn</w:t>
      </w:r>
      <w:proofErr w:type="spellEnd"/>
      <w:r w:rsidRPr="000C7554">
        <w:rPr>
          <w:sz w:val="24"/>
          <w:szCs w:val="24"/>
          <w:lang w:val="en-GB"/>
        </w:rPr>
        <w:t xml:space="preserve"> 8: 547-558.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proofErr w:type="spellStart"/>
      <w:r w:rsidRPr="000C7554">
        <w:rPr>
          <w:sz w:val="24"/>
          <w:szCs w:val="24"/>
          <w:lang w:val="en-GB"/>
        </w:rPr>
        <w:t>Jenser</w:t>
      </w:r>
      <w:proofErr w:type="spellEnd"/>
      <w:r w:rsidRPr="000C7554">
        <w:rPr>
          <w:sz w:val="24"/>
          <w:szCs w:val="24"/>
          <w:lang w:val="en-GB"/>
        </w:rPr>
        <w:t xml:space="preserve"> G, </w:t>
      </w:r>
      <w:proofErr w:type="spellStart"/>
      <w:r w:rsidRPr="000C7554">
        <w:rPr>
          <w:sz w:val="24"/>
          <w:szCs w:val="24"/>
          <w:lang w:val="en-GB"/>
        </w:rPr>
        <w:t>Balázs</w:t>
      </w:r>
      <w:proofErr w:type="spellEnd"/>
      <w:r w:rsidRPr="000C7554">
        <w:rPr>
          <w:sz w:val="24"/>
          <w:szCs w:val="24"/>
          <w:lang w:val="en-GB"/>
        </w:rPr>
        <w:t xml:space="preserve"> K, </w:t>
      </w:r>
      <w:proofErr w:type="spellStart"/>
      <w:r w:rsidRPr="000C7554">
        <w:rPr>
          <w:sz w:val="24"/>
          <w:szCs w:val="24"/>
          <w:lang w:val="en-GB"/>
        </w:rPr>
        <w:t>Erdélyi</w:t>
      </w:r>
      <w:proofErr w:type="spellEnd"/>
      <w:r w:rsidRPr="000C7554">
        <w:rPr>
          <w:sz w:val="24"/>
          <w:szCs w:val="24"/>
          <w:lang w:val="en-GB"/>
        </w:rPr>
        <w:t xml:space="preserve"> CS, </w:t>
      </w:r>
      <w:proofErr w:type="spellStart"/>
      <w:r w:rsidRPr="000C7554">
        <w:rPr>
          <w:sz w:val="24"/>
          <w:szCs w:val="24"/>
          <w:lang w:val="en-GB"/>
        </w:rPr>
        <w:t>Haltrich</w:t>
      </w:r>
      <w:proofErr w:type="spellEnd"/>
      <w:r w:rsidRPr="000C7554">
        <w:rPr>
          <w:sz w:val="24"/>
          <w:szCs w:val="24"/>
          <w:lang w:val="en-GB"/>
        </w:rPr>
        <w:t xml:space="preserve"> A, </w:t>
      </w:r>
      <w:proofErr w:type="spellStart"/>
      <w:r w:rsidRPr="000C7554">
        <w:rPr>
          <w:sz w:val="24"/>
          <w:szCs w:val="24"/>
          <w:lang w:val="en-GB"/>
        </w:rPr>
        <w:t>Kádár</w:t>
      </w:r>
      <w:proofErr w:type="spellEnd"/>
      <w:r w:rsidRPr="000C7554">
        <w:rPr>
          <w:sz w:val="24"/>
          <w:szCs w:val="24"/>
          <w:lang w:val="en-GB"/>
        </w:rPr>
        <w:t xml:space="preserve"> F (1999) Changes in arthropods population composition in IPM apple orchards under continental climatic conditions in Hungary. </w:t>
      </w:r>
      <w:proofErr w:type="spellStart"/>
      <w:r w:rsidRPr="000C7554">
        <w:rPr>
          <w:sz w:val="24"/>
          <w:szCs w:val="24"/>
          <w:lang w:val="en-GB"/>
        </w:rPr>
        <w:t>Agr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Ecosyst</w:t>
      </w:r>
      <w:proofErr w:type="spellEnd"/>
      <w:r w:rsidRPr="000C7554">
        <w:rPr>
          <w:sz w:val="24"/>
          <w:szCs w:val="24"/>
          <w:lang w:val="en-GB"/>
        </w:rPr>
        <w:t xml:space="preserve"> Environ 73: 141-154.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Irvin NA, </w:t>
      </w:r>
      <w:proofErr w:type="spellStart"/>
      <w:r w:rsidRPr="000C7554">
        <w:rPr>
          <w:sz w:val="24"/>
          <w:szCs w:val="24"/>
          <w:lang w:val="en-GB"/>
        </w:rPr>
        <w:t>Scarratt</w:t>
      </w:r>
      <w:proofErr w:type="spellEnd"/>
      <w:r w:rsidRPr="000C7554">
        <w:rPr>
          <w:sz w:val="24"/>
          <w:szCs w:val="24"/>
          <w:lang w:val="en-GB"/>
        </w:rPr>
        <w:t xml:space="preserve"> SL, </w:t>
      </w:r>
      <w:proofErr w:type="spellStart"/>
      <w:r w:rsidRPr="000C7554">
        <w:rPr>
          <w:sz w:val="24"/>
          <w:szCs w:val="24"/>
          <w:lang w:val="en-GB"/>
        </w:rPr>
        <w:t>Wratten</w:t>
      </w:r>
      <w:proofErr w:type="spellEnd"/>
      <w:r w:rsidRPr="000C7554">
        <w:rPr>
          <w:sz w:val="24"/>
          <w:szCs w:val="24"/>
          <w:lang w:val="en-GB"/>
        </w:rPr>
        <w:t xml:space="preserve"> SD, Frampton CM, Chapman RB, et al. (2006) The effects of floral </w:t>
      </w:r>
      <w:proofErr w:type="spellStart"/>
      <w:r w:rsidRPr="000C7554">
        <w:rPr>
          <w:sz w:val="24"/>
          <w:szCs w:val="24"/>
          <w:lang w:val="en-GB"/>
        </w:rPr>
        <w:t>understoreys</w:t>
      </w:r>
      <w:proofErr w:type="spellEnd"/>
      <w:r w:rsidRPr="000C7554">
        <w:rPr>
          <w:sz w:val="24"/>
          <w:szCs w:val="24"/>
          <w:lang w:val="en-GB"/>
        </w:rPr>
        <w:t xml:space="preserve"> on parasitism of </w:t>
      </w:r>
      <w:proofErr w:type="spellStart"/>
      <w:r w:rsidRPr="000C7554">
        <w:rPr>
          <w:sz w:val="24"/>
          <w:szCs w:val="24"/>
          <w:lang w:val="en-GB"/>
        </w:rPr>
        <w:t>leafroller</w:t>
      </w:r>
      <w:proofErr w:type="spellEnd"/>
      <w:r w:rsidRPr="000C7554">
        <w:rPr>
          <w:sz w:val="24"/>
          <w:szCs w:val="24"/>
          <w:lang w:val="en-GB"/>
        </w:rPr>
        <w:t xml:space="preserve"> (Lepidoptera: </w:t>
      </w:r>
      <w:proofErr w:type="spellStart"/>
      <w:r w:rsidRPr="000C7554">
        <w:rPr>
          <w:sz w:val="24"/>
          <w:szCs w:val="24"/>
          <w:lang w:val="en-GB"/>
        </w:rPr>
        <w:t>Tortricidae</w:t>
      </w:r>
      <w:proofErr w:type="spellEnd"/>
      <w:r w:rsidRPr="000C7554">
        <w:rPr>
          <w:sz w:val="24"/>
          <w:szCs w:val="24"/>
          <w:lang w:val="en-GB"/>
        </w:rPr>
        <w:t xml:space="preserve">) on apples in New Zealand. </w:t>
      </w:r>
      <w:proofErr w:type="spellStart"/>
      <w:r w:rsidRPr="000C7554">
        <w:rPr>
          <w:sz w:val="24"/>
          <w:szCs w:val="24"/>
          <w:lang w:val="en-GB"/>
        </w:rPr>
        <w:t>Agr</w:t>
      </w:r>
      <w:proofErr w:type="spellEnd"/>
      <w:r w:rsidRPr="000C7554">
        <w:rPr>
          <w:sz w:val="24"/>
          <w:szCs w:val="24"/>
          <w:lang w:val="en-GB"/>
        </w:rPr>
        <w:t xml:space="preserve"> Forest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8: 25-34.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Marko V, </w:t>
      </w:r>
      <w:proofErr w:type="spellStart"/>
      <w:r w:rsidRPr="000C7554">
        <w:rPr>
          <w:sz w:val="24"/>
          <w:szCs w:val="24"/>
          <w:lang w:val="en-GB"/>
        </w:rPr>
        <w:t>Jenser</w:t>
      </w:r>
      <w:proofErr w:type="spellEnd"/>
      <w:r w:rsidRPr="000C7554">
        <w:rPr>
          <w:sz w:val="24"/>
          <w:szCs w:val="24"/>
          <w:lang w:val="en-GB"/>
        </w:rPr>
        <w:t xml:space="preserve"> G, </w:t>
      </w:r>
      <w:proofErr w:type="spellStart"/>
      <w:r w:rsidRPr="000C7554">
        <w:rPr>
          <w:sz w:val="24"/>
          <w:szCs w:val="24"/>
          <w:lang w:val="en-GB"/>
        </w:rPr>
        <w:t>Kondorosy</w:t>
      </w:r>
      <w:proofErr w:type="spellEnd"/>
      <w:r w:rsidRPr="000C7554">
        <w:rPr>
          <w:sz w:val="24"/>
          <w:szCs w:val="24"/>
          <w:lang w:val="en-GB"/>
        </w:rPr>
        <w:t xml:space="preserve"> E, Abraham L, </w:t>
      </w:r>
      <w:proofErr w:type="spellStart"/>
      <w:r w:rsidRPr="000C7554">
        <w:rPr>
          <w:sz w:val="24"/>
          <w:szCs w:val="24"/>
          <w:lang w:val="en-GB"/>
        </w:rPr>
        <w:t>Balazs</w:t>
      </w:r>
      <w:proofErr w:type="spellEnd"/>
      <w:r w:rsidRPr="000C7554">
        <w:rPr>
          <w:sz w:val="24"/>
          <w:szCs w:val="24"/>
          <w:lang w:val="en-GB"/>
        </w:rPr>
        <w:t xml:space="preserve"> K (2013) Flowers for better pest control? The effects of apple orchard ground cover management on green apple aphids (</w:t>
      </w:r>
      <w:r w:rsidRPr="000C7554">
        <w:rPr>
          <w:i/>
          <w:sz w:val="24"/>
          <w:szCs w:val="24"/>
          <w:lang w:val="en-GB"/>
        </w:rPr>
        <w:t>Aphis</w:t>
      </w:r>
      <w:r w:rsidRPr="000C7554">
        <w:rPr>
          <w:sz w:val="24"/>
          <w:szCs w:val="24"/>
          <w:lang w:val="en-GB"/>
        </w:rPr>
        <w:t xml:space="preserve"> spp.) (</w:t>
      </w:r>
      <w:proofErr w:type="spellStart"/>
      <w:r w:rsidRPr="000C7554">
        <w:rPr>
          <w:sz w:val="24"/>
          <w:szCs w:val="24"/>
          <w:lang w:val="en-GB"/>
        </w:rPr>
        <w:t>Hemiptera</w:t>
      </w:r>
      <w:proofErr w:type="spellEnd"/>
      <w:r w:rsidRPr="000C7554">
        <w:rPr>
          <w:sz w:val="24"/>
          <w:szCs w:val="24"/>
          <w:lang w:val="en-GB"/>
        </w:rPr>
        <w:t xml:space="preserve">: </w:t>
      </w:r>
      <w:proofErr w:type="spellStart"/>
      <w:r w:rsidRPr="000C7554">
        <w:rPr>
          <w:sz w:val="24"/>
          <w:szCs w:val="24"/>
          <w:lang w:val="en-GB"/>
        </w:rPr>
        <w:t>Aphididae</w:t>
      </w:r>
      <w:proofErr w:type="spellEnd"/>
      <w:r w:rsidRPr="000C7554">
        <w:rPr>
          <w:sz w:val="24"/>
          <w:szCs w:val="24"/>
          <w:lang w:val="en-GB"/>
        </w:rPr>
        <w:t xml:space="preserve">), their predators and the canopy insect community. </w:t>
      </w:r>
      <w:proofErr w:type="spellStart"/>
      <w:r w:rsidRPr="000C7554">
        <w:rPr>
          <w:sz w:val="24"/>
          <w:szCs w:val="24"/>
          <w:lang w:val="en-GB"/>
        </w:rPr>
        <w:t>Biocontrol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Techn</w:t>
      </w:r>
      <w:proofErr w:type="spellEnd"/>
      <w:r w:rsidRPr="000C7554">
        <w:rPr>
          <w:sz w:val="24"/>
          <w:szCs w:val="24"/>
          <w:lang w:val="en-GB"/>
        </w:rPr>
        <w:t xml:space="preserve"> 23: 126-145.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bookmarkStart w:id="0" w:name="_ENREF_8"/>
      <w:r w:rsidRPr="000C7554">
        <w:rPr>
          <w:sz w:val="24"/>
          <w:szCs w:val="24"/>
          <w:lang w:val="en-GB"/>
        </w:rPr>
        <w:t xml:space="preserve">Bone NJ, Thomson LJ, </w:t>
      </w:r>
      <w:proofErr w:type="spellStart"/>
      <w:r w:rsidRPr="000C7554">
        <w:rPr>
          <w:sz w:val="24"/>
          <w:szCs w:val="24"/>
          <w:lang w:val="en-GB"/>
        </w:rPr>
        <w:t>Ridland</w:t>
      </w:r>
      <w:proofErr w:type="spellEnd"/>
      <w:r w:rsidRPr="000C7554">
        <w:rPr>
          <w:sz w:val="24"/>
          <w:szCs w:val="24"/>
          <w:lang w:val="en-GB"/>
        </w:rPr>
        <w:t xml:space="preserve"> PM, Cole P, Hoffmann AA (2009) Cover crops in Victorian apple orchards: Effects on production, natural enemies and pests across a season. Crop </w:t>
      </w:r>
      <w:proofErr w:type="spellStart"/>
      <w:r w:rsidRPr="000C7554">
        <w:rPr>
          <w:sz w:val="24"/>
          <w:szCs w:val="24"/>
          <w:lang w:val="en-GB"/>
        </w:rPr>
        <w:t>Prot</w:t>
      </w:r>
      <w:proofErr w:type="spellEnd"/>
      <w:r w:rsidRPr="000C7554">
        <w:rPr>
          <w:sz w:val="24"/>
          <w:szCs w:val="24"/>
          <w:lang w:val="en-GB"/>
        </w:rPr>
        <w:t xml:space="preserve"> 28</w:t>
      </w:r>
      <w:r w:rsidRPr="000C7554">
        <w:rPr>
          <w:b/>
          <w:sz w:val="24"/>
          <w:szCs w:val="24"/>
          <w:lang w:val="en-GB"/>
        </w:rPr>
        <w:t xml:space="preserve">: </w:t>
      </w:r>
      <w:r w:rsidRPr="000C7554">
        <w:rPr>
          <w:sz w:val="24"/>
          <w:szCs w:val="24"/>
          <w:lang w:val="en-GB"/>
        </w:rPr>
        <w:t>675-683.</w:t>
      </w:r>
      <w:bookmarkEnd w:id="0"/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proofErr w:type="spellStart"/>
      <w:r w:rsidRPr="000C7554">
        <w:rPr>
          <w:sz w:val="24"/>
          <w:szCs w:val="24"/>
          <w:lang w:val="en-GB"/>
        </w:rPr>
        <w:t>Frechette</w:t>
      </w:r>
      <w:proofErr w:type="spellEnd"/>
      <w:r w:rsidRPr="000C7554">
        <w:rPr>
          <w:sz w:val="24"/>
          <w:szCs w:val="24"/>
          <w:lang w:val="en-GB"/>
        </w:rPr>
        <w:t xml:space="preserve"> B, Cormier D, </w:t>
      </w:r>
      <w:proofErr w:type="spellStart"/>
      <w:r w:rsidRPr="000C7554">
        <w:rPr>
          <w:sz w:val="24"/>
          <w:szCs w:val="24"/>
          <w:lang w:val="en-GB"/>
        </w:rPr>
        <w:t>Chouinard</w:t>
      </w:r>
      <w:proofErr w:type="spellEnd"/>
      <w:r w:rsidRPr="000C7554">
        <w:rPr>
          <w:sz w:val="24"/>
          <w:szCs w:val="24"/>
          <w:lang w:val="en-GB"/>
        </w:rPr>
        <w:t xml:space="preserve"> G, </w:t>
      </w:r>
      <w:proofErr w:type="spellStart"/>
      <w:r w:rsidRPr="000C7554">
        <w:rPr>
          <w:sz w:val="24"/>
          <w:szCs w:val="24"/>
          <w:lang w:val="en-GB"/>
        </w:rPr>
        <w:t>Vanoosthuyse</w:t>
      </w:r>
      <w:proofErr w:type="spellEnd"/>
      <w:r w:rsidRPr="000C7554">
        <w:rPr>
          <w:sz w:val="24"/>
          <w:szCs w:val="24"/>
          <w:lang w:val="en-GB"/>
        </w:rPr>
        <w:t xml:space="preserve"> G, Lucas E (2008) Apple aphid, </w:t>
      </w:r>
      <w:r w:rsidRPr="000C7554">
        <w:rPr>
          <w:i/>
          <w:sz w:val="24"/>
          <w:szCs w:val="24"/>
          <w:lang w:val="en-GB"/>
        </w:rPr>
        <w:t>Aphis</w:t>
      </w:r>
      <w:r w:rsidRPr="000C7554">
        <w:rPr>
          <w:sz w:val="24"/>
          <w:szCs w:val="24"/>
          <w:lang w:val="en-GB"/>
        </w:rPr>
        <w:t xml:space="preserve"> spp. (</w:t>
      </w:r>
      <w:proofErr w:type="spellStart"/>
      <w:r w:rsidRPr="000C7554">
        <w:rPr>
          <w:sz w:val="24"/>
          <w:szCs w:val="24"/>
          <w:lang w:val="en-GB"/>
        </w:rPr>
        <w:t>Hemiptera</w:t>
      </w:r>
      <w:proofErr w:type="spellEnd"/>
      <w:r w:rsidRPr="000C7554">
        <w:rPr>
          <w:sz w:val="24"/>
          <w:szCs w:val="24"/>
          <w:lang w:val="en-GB"/>
        </w:rPr>
        <w:t xml:space="preserve">: </w:t>
      </w:r>
      <w:proofErr w:type="spellStart"/>
      <w:r w:rsidRPr="000C7554">
        <w:rPr>
          <w:sz w:val="24"/>
          <w:szCs w:val="24"/>
          <w:lang w:val="en-GB"/>
        </w:rPr>
        <w:t>Aphididae</w:t>
      </w:r>
      <w:proofErr w:type="spellEnd"/>
      <w:r w:rsidRPr="000C7554">
        <w:rPr>
          <w:sz w:val="24"/>
          <w:szCs w:val="24"/>
          <w:lang w:val="en-GB"/>
        </w:rPr>
        <w:t xml:space="preserve">), and predator populations in an apple orchard at the non-bearing stage: The impact of ground cover and cultivar. </w:t>
      </w:r>
      <w:proofErr w:type="spellStart"/>
      <w:r w:rsidRPr="000C7554">
        <w:rPr>
          <w:sz w:val="24"/>
          <w:szCs w:val="24"/>
          <w:lang w:val="en-GB"/>
        </w:rPr>
        <w:t>Eur</w:t>
      </w:r>
      <w:proofErr w:type="spellEnd"/>
      <w:r w:rsidRPr="000C7554">
        <w:rPr>
          <w:sz w:val="24"/>
          <w:szCs w:val="24"/>
          <w:lang w:val="en-GB"/>
        </w:rPr>
        <w:t xml:space="preserve"> J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105: 521-529.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Nicholls CI, </w:t>
      </w:r>
      <w:proofErr w:type="spellStart"/>
      <w:r w:rsidRPr="000C7554">
        <w:rPr>
          <w:sz w:val="24"/>
          <w:szCs w:val="24"/>
          <w:lang w:val="en-GB"/>
        </w:rPr>
        <w:t>Parrella</w:t>
      </w:r>
      <w:proofErr w:type="spellEnd"/>
      <w:r w:rsidRPr="000C7554">
        <w:rPr>
          <w:sz w:val="24"/>
          <w:szCs w:val="24"/>
          <w:lang w:val="en-GB"/>
        </w:rPr>
        <w:t xml:space="preserve"> MP, </w:t>
      </w:r>
      <w:proofErr w:type="spellStart"/>
      <w:r w:rsidRPr="000C7554">
        <w:rPr>
          <w:sz w:val="24"/>
          <w:szCs w:val="24"/>
          <w:lang w:val="en-GB"/>
        </w:rPr>
        <w:t>Altieri</w:t>
      </w:r>
      <w:proofErr w:type="spellEnd"/>
      <w:r w:rsidRPr="000C7554">
        <w:rPr>
          <w:sz w:val="24"/>
          <w:szCs w:val="24"/>
          <w:lang w:val="en-GB"/>
        </w:rPr>
        <w:t xml:space="preserve"> MA (2000) </w:t>
      </w:r>
      <w:proofErr w:type="gramStart"/>
      <w:r w:rsidRPr="000C7554">
        <w:rPr>
          <w:sz w:val="24"/>
          <w:szCs w:val="24"/>
          <w:lang w:val="en-GB"/>
        </w:rPr>
        <w:t>Reducing</w:t>
      </w:r>
      <w:proofErr w:type="gramEnd"/>
      <w:r w:rsidRPr="000C7554">
        <w:rPr>
          <w:sz w:val="24"/>
          <w:szCs w:val="24"/>
          <w:lang w:val="en-GB"/>
        </w:rPr>
        <w:t xml:space="preserve"> the abundance of </w:t>
      </w:r>
      <w:proofErr w:type="spellStart"/>
      <w:r w:rsidRPr="000C7554">
        <w:rPr>
          <w:sz w:val="24"/>
          <w:szCs w:val="24"/>
          <w:lang w:val="en-GB"/>
        </w:rPr>
        <w:t>leafrollers</w:t>
      </w:r>
      <w:proofErr w:type="spellEnd"/>
      <w:r w:rsidRPr="000C7554">
        <w:rPr>
          <w:sz w:val="24"/>
          <w:szCs w:val="24"/>
          <w:lang w:val="en-GB"/>
        </w:rPr>
        <w:t xml:space="preserve"> and </w:t>
      </w:r>
      <w:proofErr w:type="spellStart"/>
      <w:r w:rsidRPr="000C7554">
        <w:rPr>
          <w:sz w:val="24"/>
          <w:szCs w:val="24"/>
          <w:lang w:val="en-GB"/>
        </w:rPr>
        <w:t>thrips</w:t>
      </w:r>
      <w:proofErr w:type="spellEnd"/>
      <w:r w:rsidRPr="000C7554">
        <w:rPr>
          <w:sz w:val="24"/>
          <w:szCs w:val="24"/>
          <w:lang w:val="en-GB"/>
        </w:rPr>
        <w:t xml:space="preserve"> in a Northern California organic vineyard through maintenance of full season floral diversity with summer cover crop. </w:t>
      </w:r>
      <w:proofErr w:type="spellStart"/>
      <w:r w:rsidRPr="000C7554">
        <w:rPr>
          <w:sz w:val="24"/>
          <w:szCs w:val="24"/>
          <w:lang w:val="en-GB"/>
        </w:rPr>
        <w:t>Agric</w:t>
      </w:r>
      <w:proofErr w:type="spellEnd"/>
      <w:r w:rsidRPr="000C7554">
        <w:rPr>
          <w:sz w:val="24"/>
          <w:szCs w:val="24"/>
          <w:lang w:val="en-GB"/>
        </w:rPr>
        <w:t xml:space="preserve"> For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2: 107-113.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Costello MJ, </w:t>
      </w:r>
      <w:proofErr w:type="spellStart"/>
      <w:r w:rsidRPr="000C7554">
        <w:rPr>
          <w:sz w:val="24"/>
          <w:szCs w:val="24"/>
          <w:lang w:val="en-GB"/>
        </w:rPr>
        <w:t>Danne</w:t>
      </w:r>
      <w:proofErr w:type="spellEnd"/>
      <w:r w:rsidRPr="000C7554">
        <w:rPr>
          <w:sz w:val="24"/>
          <w:szCs w:val="24"/>
          <w:lang w:val="en-GB"/>
        </w:rPr>
        <w:t xml:space="preserve"> KM (2003) Spider and leafhopper (</w:t>
      </w:r>
      <w:proofErr w:type="spellStart"/>
      <w:r w:rsidRPr="000C7554">
        <w:rPr>
          <w:i/>
          <w:sz w:val="24"/>
          <w:szCs w:val="24"/>
          <w:lang w:val="en-GB"/>
        </w:rPr>
        <w:t>Erythroneura</w:t>
      </w:r>
      <w:proofErr w:type="spellEnd"/>
      <w:r w:rsidRPr="000C7554">
        <w:rPr>
          <w:sz w:val="24"/>
          <w:szCs w:val="24"/>
          <w:lang w:val="en-GB"/>
        </w:rPr>
        <w:t xml:space="preserve"> spp.) response to vineyard ground cover. Environ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32: 1085-1098.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bCs/>
          <w:sz w:val="24"/>
          <w:szCs w:val="24"/>
        </w:rPr>
      </w:pPr>
      <w:r w:rsidRPr="000C7554">
        <w:rPr>
          <w:sz w:val="24"/>
          <w:szCs w:val="24"/>
          <w:lang w:val="en-GB"/>
        </w:rPr>
        <w:t xml:space="preserve">English-Loeb G, </w:t>
      </w:r>
      <w:proofErr w:type="spellStart"/>
      <w:r w:rsidRPr="000C7554">
        <w:rPr>
          <w:sz w:val="24"/>
          <w:szCs w:val="24"/>
          <w:lang w:val="en-GB"/>
        </w:rPr>
        <w:t>Rhains</w:t>
      </w:r>
      <w:proofErr w:type="spellEnd"/>
      <w:r w:rsidRPr="000C7554">
        <w:rPr>
          <w:sz w:val="24"/>
          <w:szCs w:val="24"/>
          <w:lang w:val="en-GB"/>
        </w:rPr>
        <w:t xml:space="preserve"> M, Martinson T, </w:t>
      </w:r>
      <w:proofErr w:type="spellStart"/>
      <w:r w:rsidRPr="000C7554">
        <w:rPr>
          <w:sz w:val="24"/>
          <w:szCs w:val="24"/>
          <w:lang w:val="en-GB"/>
        </w:rPr>
        <w:t>Ugine</w:t>
      </w:r>
      <w:proofErr w:type="spellEnd"/>
      <w:r w:rsidRPr="000C7554">
        <w:rPr>
          <w:sz w:val="24"/>
          <w:szCs w:val="24"/>
          <w:lang w:val="en-GB"/>
        </w:rPr>
        <w:t xml:space="preserve"> T (2003) </w:t>
      </w:r>
      <w:proofErr w:type="spellStart"/>
      <w:r w:rsidRPr="000C7554">
        <w:rPr>
          <w:bCs/>
          <w:sz w:val="24"/>
          <w:szCs w:val="24"/>
        </w:rPr>
        <w:t>Influence</w:t>
      </w:r>
      <w:proofErr w:type="spellEnd"/>
      <w:r w:rsidRPr="000C7554">
        <w:rPr>
          <w:bCs/>
          <w:sz w:val="24"/>
          <w:szCs w:val="24"/>
        </w:rPr>
        <w:t xml:space="preserve"> of </w:t>
      </w:r>
      <w:proofErr w:type="spellStart"/>
      <w:r w:rsidRPr="000C7554">
        <w:rPr>
          <w:bCs/>
          <w:sz w:val="24"/>
          <w:szCs w:val="24"/>
        </w:rPr>
        <w:t>flowering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cover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crops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on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i/>
          <w:iCs/>
          <w:sz w:val="24"/>
          <w:szCs w:val="24"/>
        </w:rPr>
        <w:t>Anagrus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parasitoids</w:t>
      </w:r>
      <w:proofErr w:type="spellEnd"/>
      <w:r w:rsidRPr="000C7554">
        <w:rPr>
          <w:bCs/>
          <w:sz w:val="24"/>
          <w:szCs w:val="24"/>
        </w:rPr>
        <w:t xml:space="preserve"> (</w:t>
      </w:r>
      <w:proofErr w:type="spellStart"/>
      <w:r w:rsidRPr="000C7554">
        <w:rPr>
          <w:bCs/>
          <w:sz w:val="24"/>
          <w:szCs w:val="24"/>
        </w:rPr>
        <w:t>Hymenoptera</w:t>
      </w:r>
      <w:proofErr w:type="spellEnd"/>
      <w:r w:rsidRPr="000C7554">
        <w:rPr>
          <w:bCs/>
          <w:sz w:val="24"/>
          <w:szCs w:val="24"/>
        </w:rPr>
        <w:t xml:space="preserve">: </w:t>
      </w:r>
      <w:proofErr w:type="spellStart"/>
      <w:r w:rsidRPr="000C7554">
        <w:rPr>
          <w:bCs/>
          <w:sz w:val="24"/>
          <w:szCs w:val="24"/>
        </w:rPr>
        <w:t>Mymaridae</w:t>
      </w:r>
      <w:proofErr w:type="spellEnd"/>
      <w:r w:rsidRPr="000C7554">
        <w:rPr>
          <w:bCs/>
          <w:sz w:val="24"/>
          <w:szCs w:val="24"/>
        </w:rPr>
        <w:t xml:space="preserve">) and </w:t>
      </w:r>
      <w:proofErr w:type="spellStart"/>
      <w:r w:rsidRPr="000C7554">
        <w:rPr>
          <w:bCs/>
          <w:i/>
          <w:iCs/>
          <w:sz w:val="24"/>
          <w:szCs w:val="24"/>
        </w:rPr>
        <w:t>Erythroneura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leafhoppers</w:t>
      </w:r>
      <w:proofErr w:type="spellEnd"/>
      <w:r w:rsidRPr="000C7554">
        <w:rPr>
          <w:bCs/>
          <w:sz w:val="24"/>
          <w:szCs w:val="24"/>
        </w:rPr>
        <w:t xml:space="preserve"> (</w:t>
      </w:r>
      <w:proofErr w:type="spellStart"/>
      <w:r w:rsidRPr="000C7554">
        <w:rPr>
          <w:bCs/>
          <w:sz w:val="24"/>
          <w:szCs w:val="24"/>
        </w:rPr>
        <w:t>Homoptera</w:t>
      </w:r>
      <w:proofErr w:type="spellEnd"/>
      <w:r w:rsidRPr="000C7554">
        <w:rPr>
          <w:bCs/>
          <w:sz w:val="24"/>
          <w:szCs w:val="24"/>
        </w:rPr>
        <w:t xml:space="preserve">: </w:t>
      </w:r>
      <w:proofErr w:type="spellStart"/>
      <w:r w:rsidRPr="000C7554">
        <w:rPr>
          <w:bCs/>
          <w:sz w:val="24"/>
          <w:szCs w:val="24"/>
        </w:rPr>
        <w:t>Cicadellidae</w:t>
      </w:r>
      <w:proofErr w:type="spellEnd"/>
      <w:r w:rsidRPr="000C7554">
        <w:rPr>
          <w:bCs/>
          <w:sz w:val="24"/>
          <w:szCs w:val="24"/>
        </w:rPr>
        <w:t xml:space="preserve">) in New York </w:t>
      </w:r>
      <w:proofErr w:type="spellStart"/>
      <w:r w:rsidRPr="000C7554">
        <w:rPr>
          <w:bCs/>
          <w:sz w:val="24"/>
          <w:szCs w:val="24"/>
        </w:rPr>
        <w:t>vineyards</w:t>
      </w:r>
      <w:proofErr w:type="spellEnd"/>
      <w:r w:rsidRPr="000C7554">
        <w:rPr>
          <w:bCs/>
          <w:sz w:val="24"/>
          <w:szCs w:val="24"/>
        </w:rPr>
        <w:t xml:space="preserve">. </w:t>
      </w:r>
      <w:proofErr w:type="spellStart"/>
      <w:r w:rsidRPr="000C7554">
        <w:rPr>
          <w:bCs/>
          <w:sz w:val="24"/>
          <w:szCs w:val="24"/>
        </w:rPr>
        <w:t>Agric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For</w:t>
      </w:r>
      <w:proofErr w:type="spellEnd"/>
      <w:r w:rsidRPr="000C7554">
        <w:rPr>
          <w:bCs/>
          <w:sz w:val="24"/>
          <w:szCs w:val="24"/>
        </w:rPr>
        <w:t xml:space="preserve"> </w:t>
      </w:r>
      <w:proofErr w:type="spellStart"/>
      <w:r w:rsidRPr="000C7554">
        <w:rPr>
          <w:bCs/>
          <w:sz w:val="24"/>
          <w:szCs w:val="24"/>
        </w:rPr>
        <w:t>Entomol</w:t>
      </w:r>
      <w:proofErr w:type="spellEnd"/>
      <w:r w:rsidRPr="000C7554">
        <w:rPr>
          <w:bCs/>
          <w:sz w:val="24"/>
          <w:szCs w:val="24"/>
        </w:rPr>
        <w:t xml:space="preserve"> 5: 173-181.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  <w:rPr>
          <w:rFonts w:eastAsia="Arial Unicode MS"/>
          <w:sz w:val="24"/>
          <w:szCs w:val="24"/>
        </w:rPr>
      </w:pPr>
      <w:proofErr w:type="spellStart"/>
      <w:r w:rsidRPr="000C7554">
        <w:rPr>
          <w:bCs/>
          <w:sz w:val="24"/>
          <w:szCs w:val="24"/>
        </w:rPr>
        <w:t>Berndt</w:t>
      </w:r>
      <w:proofErr w:type="spellEnd"/>
      <w:r w:rsidRPr="000C7554">
        <w:rPr>
          <w:bCs/>
          <w:sz w:val="24"/>
          <w:szCs w:val="24"/>
        </w:rPr>
        <w:t xml:space="preserve"> LA, </w:t>
      </w:r>
      <w:proofErr w:type="spellStart"/>
      <w:r w:rsidRPr="000C7554">
        <w:rPr>
          <w:bCs/>
          <w:sz w:val="24"/>
          <w:szCs w:val="24"/>
        </w:rPr>
        <w:t>Wratten</w:t>
      </w:r>
      <w:proofErr w:type="spellEnd"/>
      <w:r w:rsidRPr="000C7554">
        <w:rPr>
          <w:bCs/>
          <w:sz w:val="24"/>
          <w:szCs w:val="24"/>
        </w:rPr>
        <w:t xml:space="preserve"> SD, </w:t>
      </w:r>
      <w:proofErr w:type="spellStart"/>
      <w:r w:rsidRPr="000C7554">
        <w:rPr>
          <w:bCs/>
          <w:sz w:val="24"/>
          <w:szCs w:val="24"/>
        </w:rPr>
        <w:t>Scaratt</w:t>
      </w:r>
      <w:proofErr w:type="spellEnd"/>
      <w:r w:rsidRPr="000C7554">
        <w:rPr>
          <w:bCs/>
          <w:sz w:val="24"/>
          <w:szCs w:val="24"/>
        </w:rPr>
        <w:t xml:space="preserve"> SC (2006) </w:t>
      </w:r>
      <w:proofErr w:type="spellStart"/>
      <w:r w:rsidRPr="000C7554">
        <w:rPr>
          <w:rFonts w:eastAsia="Arial Unicode MS"/>
          <w:sz w:val="24"/>
          <w:szCs w:val="24"/>
        </w:rPr>
        <w:t>The</w:t>
      </w:r>
      <w:proofErr w:type="spellEnd"/>
      <w:r w:rsidRPr="000C7554">
        <w:rPr>
          <w:rFonts w:eastAsia="Arial Unicode MS"/>
          <w:sz w:val="24"/>
          <w:szCs w:val="24"/>
        </w:rPr>
        <w:t xml:space="preserve"> </w:t>
      </w:r>
      <w:proofErr w:type="spellStart"/>
      <w:r w:rsidRPr="000C7554">
        <w:rPr>
          <w:rFonts w:eastAsia="Arial Unicode MS"/>
          <w:sz w:val="24"/>
          <w:szCs w:val="24"/>
        </w:rPr>
        <w:t>influence</w:t>
      </w:r>
      <w:proofErr w:type="spellEnd"/>
      <w:r w:rsidRPr="000C7554">
        <w:rPr>
          <w:rFonts w:eastAsia="Arial Unicode MS"/>
          <w:sz w:val="24"/>
          <w:szCs w:val="24"/>
        </w:rPr>
        <w:t xml:space="preserve"> of floral </w:t>
      </w:r>
      <w:proofErr w:type="spellStart"/>
      <w:r w:rsidRPr="000C7554">
        <w:rPr>
          <w:rFonts w:eastAsia="Arial Unicode MS"/>
          <w:sz w:val="24"/>
          <w:szCs w:val="24"/>
        </w:rPr>
        <w:t>resource</w:t>
      </w:r>
      <w:proofErr w:type="spellEnd"/>
      <w:r w:rsidRPr="000C7554">
        <w:rPr>
          <w:rFonts w:eastAsia="Arial Unicode MS"/>
          <w:sz w:val="24"/>
          <w:szCs w:val="24"/>
        </w:rPr>
        <w:t xml:space="preserve"> subsidies </w:t>
      </w:r>
      <w:proofErr w:type="spellStart"/>
      <w:r w:rsidRPr="000C7554">
        <w:rPr>
          <w:rFonts w:eastAsia="Arial Unicode MS"/>
          <w:sz w:val="24"/>
          <w:szCs w:val="24"/>
        </w:rPr>
        <w:t>on</w:t>
      </w:r>
      <w:proofErr w:type="spellEnd"/>
      <w:r w:rsidRPr="000C7554">
        <w:rPr>
          <w:rFonts w:eastAsia="Arial Unicode MS"/>
          <w:sz w:val="24"/>
          <w:szCs w:val="24"/>
        </w:rPr>
        <w:t xml:space="preserve"> </w:t>
      </w:r>
      <w:proofErr w:type="spellStart"/>
      <w:r w:rsidRPr="000C7554">
        <w:rPr>
          <w:rFonts w:eastAsia="Arial Unicode MS"/>
          <w:sz w:val="24"/>
          <w:szCs w:val="24"/>
        </w:rPr>
        <w:t>parasitism</w:t>
      </w:r>
      <w:proofErr w:type="spellEnd"/>
      <w:r w:rsidRPr="000C7554">
        <w:rPr>
          <w:rFonts w:eastAsia="Arial Unicode MS"/>
          <w:sz w:val="24"/>
          <w:szCs w:val="24"/>
        </w:rPr>
        <w:t xml:space="preserve"> </w:t>
      </w:r>
      <w:proofErr w:type="spellStart"/>
      <w:r w:rsidRPr="000C7554">
        <w:rPr>
          <w:rFonts w:eastAsia="Arial Unicode MS"/>
          <w:sz w:val="24"/>
          <w:szCs w:val="24"/>
        </w:rPr>
        <w:t>rates</w:t>
      </w:r>
      <w:proofErr w:type="spellEnd"/>
      <w:r w:rsidRPr="000C7554">
        <w:rPr>
          <w:rFonts w:eastAsia="Arial Unicode MS"/>
          <w:sz w:val="24"/>
          <w:szCs w:val="24"/>
        </w:rPr>
        <w:t xml:space="preserve"> of </w:t>
      </w:r>
      <w:proofErr w:type="spellStart"/>
      <w:r w:rsidRPr="000C7554">
        <w:rPr>
          <w:rFonts w:eastAsia="Arial Unicode MS"/>
          <w:sz w:val="24"/>
          <w:szCs w:val="24"/>
        </w:rPr>
        <w:t>leafrollers</w:t>
      </w:r>
      <w:proofErr w:type="spellEnd"/>
      <w:r w:rsidRPr="000C7554">
        <w:rPr>
          <w:rFonts w:eastAsia="Arial Unicode MS"/>
          <w:sz w:val="24"/>
          <w:szCs w:val="24"/>
        </w:rPr>
        <w:t xml:space="preserve"> (</w:t>
      </w:r>
      <w:proofErr w:type="spellStart"/>
      <w:r w:rsidRPr="000C7554">
        <w:rPr>
          <w:rFonts w:eastAsia="Arial Unicode MS"/>
          <w:sz w:val="24"/>
          <w:szCs w:val="24"/>
        </w:rPr>
        <w:t>Lepidoptera</w:t>
      </w:r>
      <w:proofErr w:type="spellEnd"/>
      <w:r w:rsidRPr="000C7554">
        <w:rPr>
          <w:rFonts w:eastAsia="Arial Unicode MS"/>
          <w:sz w:val="24"/>
          <w:szCs w:val="24"/>
        </w:rPr>
        <w:t xml:space="preserve">: </w:t>
      </w:r>
      <w:proofErr w:type="spellStart"/>
      <w:r w:rsidRPr="000C7554">
        <w:rPr>
          <w:rFonts w:eastAsia="Arial Unicode MS"/>
          <w:sz w:val="24"/>
          <w:szCs w:val="24"/>
        </w:rPr>
        <w:t>Tortricidae</w:t>
      </w:r>
      <w:proofErr w:type="spellEnd"/>
      <w:r w:rsidRPr="000C7554">
        <w:rPr>
          <w:rFonts w:eastAsia="Arial Unicode MS"/>
          <w:sz w:val="24"/>
          <w:szCs w:val="24"/>
        </w:rPr>
        <w:t xml:space="preserve">) in New </w:t>
      </w:r>
      <w:proofErr w:type="spellStart"/>
      <w:r w:rsidRPr="000C7554">
        <w:rPr>
          <w:rFonts w:eastAsia="Arial Unicode MS"/>
          <w:sz w:val="24"/>
          <w:szCs w:val="24"/>
        </w:rPr>
        <w:t>Zealand</w:t>
      </w:r>
      <w:proofErr w:type="spellEnd"/>
      <w:r w:rsidRPr="000C7554">
        <w:rPr>
          <w:rFonts w:eastAsia="Arial Unicode MS"/>
          <w:sz w:val="24"/>
          <w:szCs w:val="24"/>
        </w:rPr>
        <w:t xml:space="preserve"> </w:t>
      </w:r>
      <w:proofErr w:type="spellStart"/>
      <w:r w:rsidRPr="000C7554">
        <w:rPr>
          <w:rFonts w:eastAsia="Arial Unicode MS"/>
          <w:sz w:val="24"/>
          <w:szCs w:val="24"/>
        </w:rPr>
        <w:t>vineyards</w:t>
      </w:r>
      <w:proofErr w:type="spellEnd"/>
      <w:r w:rsidRPr="000C7554">
        <w:rPr>
          <w:rFonts w:eastAsia="Arial Unicode MS"/>
          <w:sz w:val="24"/>
          <w:szCs w:val="24"/>
        </w:rPr>
        <w:t xml:space="preserve">. </w:t>
      </w:r>
      <w:proofErr w:type="spellStart"/>
      <w:r w:rsidRPr="000C7554">
        <w:rPr>
          <w:rFonts w:eastAsia="Arial Unicode MS"/>
          <w:sz w:val="24"/>
          <w:szCs w:val="24"/>
        </w:rPr>
        <w:t>Biol</w:t>
      </w:r>
      <w:proofErr w:type="spellEnd"/>
      <w:r w:rsidRPr="000C7554">
        <w:rPr>
          <w:rFonts w:eastAsia="Arial Unicode MS"/>
          <w:sz w:val="24"/>
          <w:szCs w:val="24"/>
        </w:rPr>
        <w:t xml:space="preserve"> Control 37: 50-55.</w:t>
      </w:r>
    </w:p>
    <w:p w:rsidR="00E238B8" w:rsidRPr="000C7554" w:rsidRDefault="00E238B8" w:rsidP="00E238B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GB"/>
        </w:rPr>
      </w:pPr>
      <w:r w:rsidRPr="000C7554">
        <w:rPr>
          <w:rFonts w:eastAsia="Arial Unicode MS"/>
          <w:sz w:val="24"/>
          <w:szCs w:val="24"/>
        </w:rPr>
        <w:t xml:space="preserve">Williams L, </w:t>
      </w:r>
      <w:proofErr w:type="spellStart"/>
      <w:r w:rsidRPr="000C7554">
        <w:rPr>
          <w:rFonts w:eastAsia="Arial Unicode MS"/>
          <w:sz w:val="24"/>
          <w:szCs w:val="24"/>
        </w:rPr>
        <w:t>Hain</w:t>
      </w:r>
      <w:proofErr w:type="spellEnd"/>
      <w:r w:rsidRPr="000C7554">
        <w:rPr>
          <w:rFonts w:eastAsia="Arial Unicode MS"/>
          <w:sz w:val="24"/>
          <w:szCs w:val="24"/>
        </w:rPr>
        <w:t xml:space="preserve"> FP, </w:t>
      </w:r>
      <w:proofErr w:type="spellStart"/>
      <w:r w:rsidRPr="000C7554">
        <w:rPr>
          <w:rFonts w:eastAsia="Arial Unicode MS"/>
          <w:sz w:val="24"/>
          <w:szCs w:val="24"/>
        </w:rPr>
        <w:t>Orr</w:t>
      </w:r>
      <w:proofErr w:type="spellEnd"/>
      <w:r w:rsidRPr="000C7554">
        <w:rPr>
          <w:rFonts w:eastAsia="Arial Unicode MS"/>
          <w:sz w:val="24"/>
          <w:szCs w:val="24"/>
        </w:rPr>
        <w:t xml:space="preserve"> D (</w:t>
      </w:r>
      <w:r w:rsidRPr="000C7554">
        <w:rPr>
          <w:sz w:val="24"/>
          <w:szCs w:val="24"/>
          <w:lang w:val="en-GB"/>
        </w:rPr>
        <w:t xml:space="preserve">2011) Influence of four ground cover vegetation types used in North Carolina Fraser Fir Christmas tree plantations. J </w:t>
      </w:r>
      <w:proofErr w:type="spellStart"/>
      <w:r w:rsidRPr="000C7554">
        <w:rPr>
          <w:sz w:val="24"/>
          <w:szCs w:val="24"/>
          <w:lang w:val="en-GB"/>
        </w:rPr>
        <w:t>Entomol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46: 216-222.</w:t>
      </w:r>
    </w:p>
    <w:p w:rsidR="00E238B8" w:rsidRPr="000C7554" w:rsidRDefault="00E238B8" w:rsidP="00E238B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GB"/>
        </w:rPr>
      </w:pPr>
      <w:r w:rsidRPr="000C7554">
        <w:rPr>
          <w:sz w:val="24"/>
          <w:szCs w:val="24"/>
          <w:lang w:val="en-GB"/>
        </w:rPr>
        <w:t xml:space="preserve">Fitzgerald JD, Solomon MG (2004) Can flowering plants enhance numbers of beneficial arthropods in UK apple and pear orchard? </w:t>
      </w:r>
      <w:proofErr w:type="spellStart"/>
      <w:r w:rsidRPr="000C7554">
        <w:rPr>
          <w:sz w:val="24"/>
          <w:szCs w:val="24"/>
          <w:lang w:val="en-GB"/>
        </w:rPr>
        <w:t>Biocontrol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Techn</w:t>
      </w:r>
      <w:proofErr w:type="spellEnd"/>
      <w:r w:rsidRPr="000C7554">
        <w:rPr>
          <w:sz w:val="24"/>
          <w:szCs w:val="24"/>
          <w:lang w:val="en-GB"/>
        </w:rPr>
        <w:t xml:space="preserve"> 14: 291-300.</w:t>
      </w:r>
    </w:p>
    <w:p w:rsidR="00E238B8" w:rsidRPr="000C7554" w:rsidRDefault="00E238B8" w:rsidP="00E238B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en-GB"/>
        </w:rPr>
      </w:pPr>
      <w:proofErr w:type="spellStart"/>
      <w:r w:rsidRPr="000C7554">
        <w:rPr>
          <w:sz w:val="24"/>
          <w:szCs w:val="24"/>
          <w:lang w:val="en-GB"/>
        </w:rPr>
        <w:t>Rieux</w:t>
      </w:r>
      <w:proofErr w:type="spellEnd"/>
      <w:r w:rsidRPr="000C7554">
        <w:rPr>
          <w:sz w:val="24"/>
          <w:szCs w:val="24"/>
          <w:lang w:val="en-GB"/>
        </w:rPr>
        <w:t xml:space="preserve"> R, Simon S, </w:t>
      </w:r>
      <w:proofErr w:type="spellStart"/>
      <w:r w:rsidRPr="000C7554">
        <w:rPr>
          <w:sz w:val="24"/>
          <w:szCs w:val="24"/>
          <w:lang w:val="en-GB"/>
        </w:rPr>
        <w:t>Defrance</w:t>
      </w:r>
      <w:proofErr w:type="spellEnd"/>
      <w:r w:rsidRPr="000C7554">
        <w:rPr>
          <w:sz w:val="24"/>
          <w:szCs w:val="24"/>
          <w:lang w:val="en-GB"/>
        </w:rPr>
        <w:t xml:space="preserve"> H (1999) Role of hedgerows and ground cover management on arthropod populations in pear orchard. </w:t>
      </w:r>
      <w:proofErr w:type="spellStart"/>
      <w:r w:rsidRPr="000C7554">
        <w:rPr>
          <w:sz w:val="24"/>
          <w:szCs w:val="24"/>
          <w:lang w:val="en-GB"/>
        </w:rPr>
        <w:t>Agr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Ecosyst</w:t>
      </w:r>
      <w:proofErr w:type="spellEnd"/>
      <w:r w:rsidRPr="000C7554">
        <w:rPr>
          <w:sz w:val="24"/>
          <w:szCs w:val="24"/>
          <w:lang w:val="en-GB"/>
        </w:rPr>
        <w:t xml:space="preserve"> Environ 73: 129-140.</w:t>
      </w:r>
    </w:p>
    <w:p w:rsidR="00E238B8" w:rsidRPr="000C7554" w:rsidRDefault="00E238B8" w:rsidP="00E238B8">
      <w:pPr>
        <w:numPr>
          <w:ilvl w:val="0"/>
          <w:numId w:val="1"/>
        </w:numPr>
        <w:spacing w:line="480" w:lineRule="auto"/>
        <w:jc w:val="both"/>
      </w:pPr>
      <w:proofErr w:type="spellStart"/>
      <w:r w:rsidRPr="000C7554">
        <w:rPr>
          <w:sz w:val="24"/>
          <w:szCs w:val="24"/>
          <w:lang w:val="en-GB"/>
        </w:rPr>
        <w:t>Beizhou</w:t>
      </w:r>
      <w:proofErr w:type="spellEnd"/>
      <w:r w:rsidRPr="000C7554">
        <w:rPr>
          <w:sz w:val="24"/>
          <w:szCs w:val="24"/>
          <w:lang w:val="en-GB"/>
        </w:rPr>
        <w:t xml:space="preserve"> S, Zhang J, </w:t>
      </w:r>
      <w:proofErr w:type="spellStart"/>
      <w:r w:rsidRPr="000C7554">
        <w:rPr>
          <w:sz w:val="24"/>
          <w:szCs w:val="24"/>
          <w:lang w:val="en-GB"/>
        </w:rPr>
        <w:t>Jinghui</w:t>
      </w:r>
      <w:proofErr w:type="spellEnd"/>
      <w:r w:rsidRPr="000C7554">
        <w:rPr>
          <w:sz w:val="24"/>
          <w:szCs w:val="24"/>
          <w:lang w:val="en-GB"/>
        </w:rPr>
        <w:t xml:space="preserve"> H, </w:t>
      </w:r>
      <w:proofErr w:type="spellStart"/>
      <w:r w:rsidRPr="000C7554">
        <w:rPr>
          <w:sz w:val="24"/>
          <w:szCs w:val="24"/>
          <w:lang w:val="en-GB"/>
        </w:rPr>
        <w:t>Hongying</w:t>
      </w:r>
      <w:proofErr w:type="spellEnd"/>
      <w:r w:rsidRPr="000C7554">
        <w:rPr>
          <w:sz w:val="24"/>
          <w:szCs w:val="24"/>
          <w:lang w:val="en-GB"/>
        </w:rPr>
        <w:t xml:space="preserve"> W, Yun K, et al. (2011) Temporal dynamics of the arthropod community in pear orchard intercropped with aromatic plants. Pest </w:t>
      </w:r>
      <w:proofErr w:type="spellStart"/>
      <w:r w:rsidRPr="000C7554">
        <w:rPr>
          <w:sz w:val="24"/>
          <w:szCs w:val="24"/>
          <w:lang w:val="en-GB"/>
        </w:rPr>
        <w:t>Manag</w:t>
      </w:r>
      <w:proofErr w:type="spellEnd"/>
      <w:r w:rsidRPr="000C7554">
        <w:rPr>
          <w:sz w:val="24"/>
          <w:szCs w:val="24"/>
          <w:lang w:val="en-GB"/>
        </w:rPr>
        <w:t xml:space="preserve"> </w:t>
      </w:r>
      <w:proofErr w:type="spellStart"/>
      <w:r w:rsidRPr="000C7554">
        <w:rPr>
          <w:sz w:val="24"/>
          <w:szCs w:val="24"/>
          <w:lang w:val="en-GB"/>
        </w:rPr>
        <w:t>Sci</w:t>
      </w:r>
      <w:proofErr w:type="spellEnd"/>
      <w:r w:rsidRPr="000C7554">
        <w:rPr>
          <w:sz w:val="24"/>
          <w:szCs w:val="24"/>
          <w:lang w:val="en-GB"/>
        </w:rPr>
        <w:t xml:space="preserve"> 67: 1107-1114.</w:t>
      </w:r>
    </w:p>
    <w:p w:rsidR="0054489E" w:rsidRDefault="0054489E">
      <w:bookmarkStart w:id="1" w:name="_GoBack"/>
      <w:bookmarkEnd w:id="1"/>
    </w:p>
    <w:sectPr w:rsidR="0054489E" w:rsidSect="0054489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kern w:val="1"/>
        <w:sz w:val="24"/>
        <w:szCs w:val="24"/>
        <w:lang w:val="en-GB" w:eastAsia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B8"/>
    <w:rsid w:val="0054489E"/>
    <w:rsid w:val="00E2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B6C7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8B8"/>
    <w:pPr>
      <w:suppressAutoHyphens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8B8"/>
    <w:pPr>
      <w:suppressAutoHyphens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1252</Words>
  <Characters>6886</Characters>
  <Application>Microsoft Macintosh Word</Application>
  <DocSecurity>0</DocSecurity>
  <Lines>57</Lines>
  <Paragraphs>16</Paragraphs>
  <ScaleCrop>false</ScaleCrop>
  <Company>CSIC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Paredes</dc:creator>
  <cp:keywords/>
  <dc:description/>
  <cp:lastModifiedBy>Daniel Paredes</cp:lastModifiedBy>
  <cp:revision>1</cp:revision>
  <dcterms:created xsi:type="dcterms:W3CDTF">2014-12-23T17:54:00Z</dcterms:created>
  <dcterms:modified xsi:type="dcterms:W3CDTF">2014-12-23T17:54:00Z</dcterms:modified>
</cp:coreProperties>
</file>