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C2075" w:rsidRDefault="00D45666" w:rsidP="00822DA5">
      <w:pPr>
        <w:jc w:val="center"/>
      </w:pPr>
      <w:r>
        <w:rPr>
          <w:noProof/>
        </w:rPr>
        <w:drawing>
          <wp:inline distT="0" distB="0" distL="0" distR="0">
            <wp:extent cx="5397335" cy="5997039"/>
            <wp:effectExtent l="0" t="0" r="0" b="0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upplementary Figure 4 final.tif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1710"/>
                    <a:stretch/>
                  </pic:blipFill>
                  <pic:spPr bwMode="auto">
                    <a:xfrm>
                      <a:off x="0" y="0"/>
                      <a:ext cx="5400040" cy="60000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90091" w:rsidRPr="006555BB" w:rsidRDefault="00790091" w:rsidP="00790091">
      <w:pPr>
        <w:jc w:val="both"/>
        <w:rPr>
          <w:lang w:val="en-US"/>
        </w:rPr>
      </w:pPr>
      <w:r>
        <w:rPr>
          <w:b/>
          <w:lang w:val="en-US"/>
        </w:rPr>
        <w:t xml:space="preserve">Supplementary Figure 4 </w:t>
      </w:r>
      <w:r w:rsidRPr="00796CC2">
        <w:rPr>
          <w:lang w:val="en-US"/>
        </w:rPr>
        <w:t>Inhibition of TMZ-induced autophagy induces apoptosis in glioma cells.</w:t>
      </w:r>
      <w:r>
        <w:rPr>
          <w:b/>
          <w:lang w:val="en-US"/>
        </w:rPr>
        <w:t xml:space="preserve"> </w:t>
      </w:r>
      <w:r w:rsidRPr="00774013">
        <w:rPr>
          <w:lang w:val="en-US"/>
        </w:rPr>
        <w:t>(</w:t>
      </w:r>
      <w:r>
        <w:rPr>
          <w:b/>
          <w:lang w:val="en-US"/>
        </w:rPr>
        <w:t>A</w:t>
      </w:r>
      <w:r w:rsidRPr="00774013">
        <w:rPr>
          <w:lang w:val="en-US"/>
        </w:rPr>
        <w:t>)</w:t>
      </w:r>
      <w:r>
        <w:rPr>
          <w:lang w:val="en-US"/>
        </w:rPr>
        <w:t xml:space="preserve"> </w:t>
      </w:r>
      <w:r w:rsidR="0037209B">
        <w:rPr>
          <w:lang w:val="en-US"/>
        </w:rPr>
        <w:t xml:space="preserve">The </w:t>
      </w:r>
      <w:r>
        <w:rPr>
          <w:lang w:val="en-US"/>
        </w:rPr>
        <w:t xml:space="preserve">U87 GFP-LC3 cells were treated as described in Fig. </w:t>
      </w:r>
      <w:r w:rsidR="00E60221">
        <w:rPr>
          <w:lang w:val="en-US"/>
        </w:rPr>
        <w:t>6</w:t>
      </w:r>
      <w:r w:rsidR="0037209B">
        <w:rPr>
          <w:lang w:val="en-US"/>
        </w:rPr>
        <w:t xml:space="preserve">A following </w:t>
      </w:r>
      <w:r>
        <w:rPr>
          <w:lang w:val="en-US"/>
        </w:rPr>
        <w:t xml:space="preserve">by </w:t>
      </w:r>
      <w:r w:rsidR="0037209B">
        <w:rPr>
          <w:lang w:val="en-US"/>
        </w:rPr>
        <w:t xml:space="preserve">determining </w:t>
      </w:r>
      <w:r>
        <w:rPr>
          <w:lang w:val="en-US"/>
        </w:rPr>
        <w:t>of the percentage of</w:t>
      </w:r>
      <w:r w:rsidR="0037209B">
        <w:rPr>
          <w:lang w:val="en-US"/>
        </w:rPr>
        <w:t xml:space="preserve"> the</w:t>
      </w:r>
      <w:r>
        <w:rPr>
          <w:lang w:val="en-US"/>
        </w:rPr>
        <w:t xml:space="preserve"> AO-positive cells (</w:t>
      </w:r>
      <w:r w:rsidRPr="000E7A2C">
        <w:rPr>
          <w:i/>
          <w:lang w:val="en-US"/>
        </w:rPr>
        <w:t>left</w:t>
      </w:r>
      <w:r>
        <w:rPr>
          <w:lang w:val="en-US"/>
        </w:rPr>
        <w:t>) and</w:t>
      </w:r>
      <w:r w:rsidR="0037209B">
        <w:rPr>
          <w:lang w:val="en-US"/>
        </w:rPr>
        <w:t xml:space="preserve"> the</w:t>
      </w:r>
      <w:r>
        <w:rPr>
          <w:lang w:val="en-US"/>
        </w:rPr>
        <w:t xml:space="preserve"> AO red intensity (</w:t>
      </w:r>
      <w:r w:rsidRPr="000E7A2C">
        <w:rPr>
          <w:i/>
          <w:lang w:val="en-US"/>
        </w:rPr>
        <w:t>right</w:t>
      </w:r>
      <w:r>
        <w:rPr>
          <w:lang w:val="en-US"/>
        </w:rPr>
        <w:t xml:space="preserve">). </w:t>
      </w:r>
      <w:r w:rsidRPr="00774013">
        <w:rPr>
          <w:lang w:val="en-US"/>
        </w:rPr>
        <w:t>(</w:t>
      </w:r>
      <w:r>
        <w:rPr>
          <w:b/>
          <w:lang w:val="en-US"/>
        </w:rPr>
        <w:t>B</w:t>
      </w:r>
      <w:r w:rsidRPr="00774013">
        <w:rPr>
          <w:lang w:val="en-US"/>
        </w:rPr>
        <w:t>)</w:t>
      </w:r>
      <w:r>
        <w:rPr>
          <w:lang w:val="en-US"/>
        </w:rPr>
        <w:t xml:space="preserve"> Representative images of the same field treated with TMZ+3MA over time (3, 5 and 7</w:t>
      </w:r>
      <w:r w:rsidR="00774013">
        <w:rPr>
          <w:lang w:val="en-US"/>
        </w:rPr>
        <w:t xml:space="preserve"> </w:t>
      </w:r>
      <w:r>
        <w:rPr>
          <w:lang w:val="en-US"/>
        </w:rPr>
        <w:t xml:space="preserve">d); </w:t>
      </w:r>
      <w:r>
        <w:rPr>
          <w:i/>
          <w:lang w:val="en-US"/>
        </w:rPr>
        <w:t>left image</w:t>
      </w:r>
      <w:r w:rsidR="0037209B">
        <w:rPr>
          <w:lang w:val="en-US"/>
        </w:rPr>
        <w:t xml:space="preserve"> -</w:t>
      </w:r>
      <w:r>
        <w:rPr>
          <w:i/>
          <w:lang w:val="en-US"/>
        </w:rPr>
        <w:t xml:space="preserve"> </w:t>
      </w:r>
      <w:r>
        <w:rPr>
          <w:lang w:val="en-US"/>
        </w:rPr>
        <w:t xml:space="preserve">cells treated with TMZ+3MA; scale bar: 30 </w:t>
      </w:r>
      <w:r w:rsidRPr="00023B41">
        <w:rPr>
          <w:rFonts w:cstheme="minorHAnsi"/>
          <w:lang w:val="en-US"/>
        </w:rPr>
        <w:t>µ</w:t>
      </w:r>
      <w:r w:rsidRPr="00023B41">
        <w:rPr>
          <w:lang w:val="en-US"/>
        </w:rPr>
        <w:t>m</w:t>
      </w:r>
      <w:r>
        <w:rPr>
          <w:lang w:val="en-US"/>
        </w:rPr>
        <w:t xml:space="preserve">; </w:t>
      </w:r>
      <w:r>
        <w:rPr>
          <w:i/>
          <w:lang w:val="en-US"/>
        </w:rPr>
        <w:t>right images</w:t>
      </w:r>
      <w:r>
        <w:rPr>
          <w:lang w:val="en-US"/>
        </w:rPr>
        <w:t xml:space="preserve"> – detail of two apoptotic cells (cells A and B) triggered after</w:t>
      </w:r>
      <w:r w:rsidR="0037209B">
        <w:rPr>
          <w:lang w:val="en-US"/>
        </w:rPr>
        <w:t xml:space="preserve"> the</w:t>
      </w:r>
      <w:r>
        <w:rPr>
          <w:lang w:val="en-US"/>
        </w:rPr>
        <w:t xml:space="preserve"> 3MA trea</w:t>
      </w:r>
      <w:bookmarkStart w:id="0" w:name="_GoBack"/>
      <w:bookmarkEnd w:id="0"/>
      <w:r>
        <w:rPr>
          <w:lang w:val="en-US"/>
        </w:rPr>
        <w:t xml:space="preserve">tment. </w:t>
      </w:r>
    </w:p>
    <w:p w:rsidR="00543340" w:rsidRPr="00543340" w:rsidRDefault="00543340" w:rsidP="00D503DB">
      <w:pPr>
        <w:jc w:val="both"/>
        <w:rPr>
          <w:lang w:val="en-US"/>
        </w:rPr>
      </w:pPr>
    </w:p>
    <w:sectPr w:rsidR="00543340" w:rsidRPr="00543340" w:rsidSect="00453C74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43340"/>
    <w:rsid w:val="00041DC6"/>
    <w:rsid w:val="000517C5"/>
    <w:rsid w:val="000B4EA4"/>
    <w:rsid w:val="00115B6D"/>
    <w:rsid w:val="00133FB3"/>
    <w:rsid w:val="0037209B"/>
    <w:rsid w:val="003E777C"/>
    <w:rsid w:val="00453C74"/>
    <w:rsid w:val="00481D7D"/>
    <w:rsid w:val="00543340"/>
    <w:rsid w:val="005C422C"/>
    <w:rsid w:val="00604B6F"/>
    <w:rsid w:val="00774013"/>
    <w:rsid w:val="00790091"/>
    <w:rsid w:val="00822DA5"/>
    <w:rsid w:val="0088717A"/>
    <w:rsid w:val="009C2075"/>
    <w:rsid w:val="00B1490B"/>
    <w:rsid w:val="00D45666"/>
    <w:rsid w:val="00D503DB"/>
    <w:rsid w:val="00D8772C"/>
    <w:rsid w:val="00DE6A37"/>
    <w:rsid w:val="00E60221"/>
    <w:rsid w:val="00F6116C"/>
    <w:rsid w:val="00FA07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pt-BR" w:eastAsia="pt-B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54334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543340"/>
    <w:rPr>
      <w:rFonts w:ascii="Tahoma" w:hAnsi="Tahoma" w:cs="Tahoma"/>
      <w:sz w:val="16"/>
      <w:szCs w:val="16"/>
    </w:rPr>
  </w:style>
  <w:style w:type="character" w:styleId="Refdecomentrio">
    <w:name w:val="annotation reference"/>
    <w:basedOn w:val="Fontepargpadro"/>
    <w:uiPriority w:val="99"/>
    <w:semiHidden/>
    <w:unhideWhenUsed/>
    <w:rsid w:val="00041DC6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041DC6"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041DC6"/>
    <w:rPr>
      <w:sz w:val="20"/>
      <w:szCs w:val="20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041DC6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041DC6"/>
    <w:rPr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t-BR" w:eastAsia="pt-B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54334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543340"/>
    <w:rPr>
      <w:rFonts w:ascii="Tahoma" w:hAnsi="Tahoma" w:cs="Tahoma"/>
      <w:sz w:val="16"/>
      <w:szCs w:val="16"/>
    </w:rPr>
  </w:style>
  <w:style w:type="character" w:styleId="Refdecomentrio">
    <w:name w:val="annotation reference"/>
    <w:basedOn w:val="Fontepargpadro"/>
    <w:uiPriority w:val="99"/>
    <w:semiHidden/>
    <w:unhideWhenUsed/>
    <w:rsid w:val="00041DC6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041DC6"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041DC6"/>
    <w:rPr>
      <w:sz w:val="20"/>
      <w:szCs w:val="20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041DC6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041DC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ti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80</Words>
  <Characters>436</Characters>
  <Application>Microsoft Office Word</Application>
  <DocSecurity>0</DocSecurity>
  <Lines>3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Marcos</dc:creator>
  <cp:lastModifiedBy>LabSinal</cp:lastModifiedBy>
  <cp:revision>4</cp:revision>
  <dcterms:created xsi:type="dcterms:W3CDTF">2014-11-10T12:18:00Z</dcterms:created>
  <dcterms:modified xsi:type="dcterms:W3CDTF">2014-11-10T12:27:00Z</dcterms:modified>
</cp:coreProperties>
</file>