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59" w:rsidRPr="00AD0752" w:rsidRDefault="00137459" w:rsidP="00137459">
      <w:pPr>
        <w:keepNext/>
        <w:spacing w:after="0" w:line="480" w:lineRule="auto"/>
        <w:jc w:val="both"/>
        <w:rPr>
          <w:rFonts w:ascii="Times New Roman" w:hAnsi="Times New Roman"/>
          <w:b/>
          <w:sz w:val="24"/>
          <w:szCs w:val="24"/>
          <w:lang w:val="en-US"/>
        </w:rPr>
      </w:pPr>
      <w:proofErr w:type="gramStart"/>
      <w:r w:rsidRPr="00AD0752">
        <w:rPr>
          <w:rFonts w:ascii="Times New Roman" w:hAnsi="Times New Roman"/>
          <w:b/>
          <w:sz w:val="24"/>
          <w:szCs w:val="24"/>
          <w:lang w:val="en-US"/>
        </w:rPr>
        <w:t>Text S3.</w:t>
      </w:r>
      <w:proofErr w:type="gramEnd"/>
      <w:r w:rsidRPr="00AD0752">
        <w:rPr>
          <w:rFonts w:ascii="Times New Roman" w:hAnsi="Times New Roman"/>
          <w:b/>
          <w:sz w:val="24"/>
          <w:szCs w:val="24"/>
          <w:lang w:val="en-US"/>
        </w:rPr>
        <w:t xml:space="preserve"> </w:t>
      </w:r>
      <w:proofErr w:type="gramStart"/>
      <w:r w:rsidRPr="00AD0752">
        <w:rPr>
          <w:rFonts w:ascii="Times New Roman" w:hAnsi="Times New Roman"/>
          <w:b/>
          <w:sz w:val="24"/>
          <w:szCs w:val="24"/>
          <w:lang w:val="en-US"/>
        </w:rPr>
        <w:t>Supplementary information on calculations of species regional abundance.</w:t>
      </w:r>
      <w:proofErr w:type="gramEnd"/>
    </w:p>
    <w:p w:rsidR="00137459" w:rsidRPr="006D7255" w:rsidRDefault="00137459" w:rsidP="00137459">
      <w:pPr>
        <w:keepNext/>
        <w:spacing w:after="0" w:line="480" w:lineRule="auto"/>
        <w:jc w:val="both"/>
        <w:rPr>
          <w:rFonts w:ascii="Times New Roman" w:hAnsi="Times New Roman"/>
          <w:sz w:val="24"/>
          <w:szCs w:val="24"/>
          <w:lang w:val="en-US"/>
        </w:rPr>
      </w:pPr>
      <w:r w:rsidRPr="006D7255">
        <w:rPr>
          <w:rFonts w:ascii="Times New Roman" w:hAnsi="Times New Roman"/>
          <w:sz w:val="24"/>
          <w:szCs w:val="20"/>
          <w:lang w:val="en-US"/>
        </w:rPr>
        <w:t xml:space="preserve">For each SAR, species regional abundance RA was calculated following the methods of </w:t>
      </w:r>
      <w:proofErr w:type="spellStart"/>
      <w:r w:rsidRPr="006D7255">
        <w:rPr>
          <w:rFonts w:ascii="Times New Roman" w:hAnsi="Times New Roman"/>
          <w:sz w:val="24"/>
          <w:szCs w:val="20"/>
          <w:lang w:val="en-US"/>
        </w:rPr>
        <w:t>Lemoine</w:t>
      </w:r>
      <w:proofErr w:type="spellEnd"/>
      <w:r w:rsidRPr="006D7255">
        <w:rPr>
          <w:rFonts w:ascii="Times New Roman" w:hAnsi="Times New Roman"/>
          <w:sz w:val="24"/>
          <w:szCs w:val="20"/>
          <w:lang w:val="en-US"/>
        </w:rPr>
        <w:t xml:space="preserve"> </w:t>
      </w:r>
      <w:r w:rsidRPr="006D7255">
        <w:rPr>
          <w:rFonts w:ascii="Times New Roman" w:hAnsi="Times New Roman"/>
          <w:i/>
          <w:sz w:val="24"/>
          <w:szCs w:val="20"/>
          <w:lang w:val="en-US"/>
        </w:rPr>
        <w:t>et al.</w:t>
      </w:r>
      <w:r w:rsidRPr="006D7255">
        <w:rPr>
          <w:rFonts w:ascii="Times New Roman" w:hAnsi="Times New Roman"/>
          <w:sz w:val="24"/>
          <w:szCs w:val="20"/>
          <w:lang w:val="en-US"/>
        </w:rPr>
        <w:t xml:space="preserve"> (2007). In contrast </w:t>
      </w:r>
      <w:r w:rsidRPr="006D7255">
        <w:rPr>
          <w:rFonts w:ascii="Times New Roman" w:hAnsi="Times New Roman"/>
          <w:sz w:val="24"/>
          <w:szCs w:val="20"/>
          <w:lang w:val="en-US" w:eastAsia="fr-FR"/>
        </w:rPr>
        <w:t xml:space="preserve">to the usual calculations of percent change, we used the mean of regional current and future abundance as the denominator, not the regional current abundance. Using the regional current abundance as denominator would produce asymmetrical increases and declines; the maximum decline a species could achieve was </w:t>
      </w:r>
      <w:r w:rsidRPr="006D7255">
        <w:rPr>
          <w:rFonts w:ascii="Times New Roman" w:eastAsia="MTSY" w:hAnsi="Times New Roman"/>
          <w:sz w:val="24"/>
          <w:szCs w:val="20"/>
          <w:lang w:val="en-US" w:eastAsia="fr-FR"/>
        </w:rPr>
        <w:t>−</w:t>
      </w:r>
      <w:r w:rsidRPr="006D7255">
        <w:rPr>
          <w:rFonts w:ascii="Times New Roman" w:hAnsi="Times New Roman"/>
          <w:sz w:val="24"/>
          <w:szCs w:val="20"/>
          <w:lang w:val="en-US" w:eastAsia="fr-FR"/>
        </w:rPr>
        <w:t xml:space="preserve">1 and the maximum increase was much higher than </w:t>
      </w:r>
      <w:r w:rsidRPr="006D7255">
        <w:rPr>
          <w:rFonts w:ascii="Times New Roman" w:eastAsia="MTSY" w:hAnsi="Times New Roman"/>
          <w:sz w:val="24"/>
          <w:szCs w:val="20"/>
          <w:lang w:val="en-US" w:eastAsia="fr-FR"/>
        </w:rPr>
        <w:t>+</w:t>
      </w:r>
      <w:r w:rsidRPr="006D7255">
        <w:rPr>
          <w:rFonts w:ascii="Times New Roman" w:hAnsi="Times New Roman"/>
          <w:sz w:val="24"/>
          <w:szCs w:val="20"/>
          <w:lang w:val="en-US" w:eastAsia="fr-FR"/>
        </w:rPr>
        <w:t xml:space="preserve">1. The use of the mean of the regional current and future abundance as denominator has the advantage of producing symmetrical increases and declines; the maximum decline in the case of extinction was </w:t>
      </w:r>
      <w:r w:rsidRPr="006D7255">
        <w:rPr>
          <w:rFonts w:ascii="Times New Roman" w:eastAsia="MTSY" w:hAnsi="Times New Roman"/>
          <w:sz w:val="24"/>
          <w:szCs w:val="20"/>
          <w:lang w:val="en-US" w:eastAsia="fr-FR"/>
        </w:rPr>
        <w:t>−</w:t>
      </w:r>
      <w:r w:rsidRPr="006D7255">
        <w:rPr>
          <w:rFonts w:ascii="Times New Roman" w:hAnsi="Times New Roman"/>
          <w:sz w:val="24"/>
          <w:szCs w:val="20"/>
          <w:lang w:val="en-US" w:eastAsia="fr-FR"/>
        </w:rPr>
        <w:t xml:space="preserve">2, and maximum increase in the case of colonization was </w:t>
      </w:r>
      <w:r w:rsidRPr="006D7255">
        <w:rPr>
          <w:rFonts w:ascii="Times New Roman" w:eastAsia="MTSY" w:hAnsi="Times New Roman"/>
          <w:sz w:val="24"/>
          <w:szCs w:val="20"/>
          <w:lang w:val="en-US" w:eastAsia="fr-FR"/>
        </w:rPr>
        <w:t>+</w:t>
      </w:r>
      <w:r w:rsidRPr="006D7255">
        <w:rPr>
          <w:rFonts w:ascii="Times New Roman" w:hAnsi="Times New Roman"/>
          <w:sz w:val="24"/>
          <w:szCs w:val="20"/>
          <w:lang w:val="en-US" w:eastAsia="fr-FR"/>
        </w:rPr>
        <w:t>2.</w:t>
      </w:r>
    </w:p>
    <w:p w:rsidR="007705E2" w:rsidRPr="00137459" w:rsidRDefault="007705E2">
      <w:pPr>
        <w:rPr>
          <w:lang w:val="en-US"/>
        </w:rPr>
      </w:pPr>
      <w:bookmarkStart w:id="0" w:name="_GoBack"/>
      <w:bookmarkEnd w:id="0"/>
    </w:p>
    <w:sectPr w:rsidR="007705E2" w:rsidRPr="00137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TSY">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459"/>
    <w:rsid w:val="00137459"/>
    <w:rsid w:val="00770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459"/>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459"/>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2014-12-03T21:14:00Z</dcterms:created>
  <dcterms:modified xsi:type="dcterms:W3CDTF">2014-12-03T21:14:00Z</dcterms:modified>
</cp:coreProperties>
</file>