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3FE" w:rsidRPr="006963FE" w:rsidRDefault="006963FE" w:rsidP="006963FE">
      <w:pPr>
        <w:rPr>
          <w:rFonts w:ascii="Times New Roman" w:hAnsi="Times New Roman"/>
          <w:szCs w:val="24"/>
        </w:rPr>
      </w:pPr>
      <w:bookmarkStart w:id="0" w:name="_GoBack"/>
      <w:bookmarkEnd w:id="0"/>
      <w:r w:rsidRPr="006963FE">
        <w:rPr>
          <w:rFonts w:ascii="Times New Roman" w:hAnsi="Times New Roman"/>
          <w:b/>
          <w:szCs w:val="24"/>
        </w:rPr>
        <w:t>Table S4.</w:t>
      </w:r>
      <w:r w:rsidRPr="006963FE">
        <w:rPr>
          <w:rFonts w:ascii="Times New Roman" w:hAnsi="Times New Roman"/>
          <w:szCs w:val="24"/>
        </w:rPr>
        <w:t xml:space="preserve"> Baseline characteristics and biochemical parameters of patients for flow cytometry. </w:t>
      </w:r>
    </w:p>
    <w:tbl>
      <w:tblPr>
        <w:tblW w:w="872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9"/>
        <w:gridCol w:w="2693"/>
        <w:gridCol w:w="2552"/>
      </w:tblGrid>
      <w:tr w:rsidR="006963FE" w:rsidRPr="006963FE" w:rsidTr="006963FE">
        <w:tc>
          <w:tcPr>
            <w:tcW w:w="34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963FE" w:rsidRPr="006963FE" w:rsidRDefault="006963FE" w:rsidP="006963FE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6963FE" w:rsidRPr="006963FE" w:rsidRDefault="006963FE" w:rsidP="006963FE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963FE">
              <w:rPr>
                <w:rFonts w:ascii="Times New Roman" w:hAnsi="Times New Roman"/>
                <w:b/>
                <w:bCs/>
                <w:szCs w:val="24"/>
              </w:rPr>
              <w:t xml:space="preserve">Patients without CAD </w:t>
            </w:r>
          </w:p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963FE">
              <w:rPr>
                <w:rFonts w:ascii="Times New Roman" w:hAnsi="Times New Roman"/>
                <w:b/>
                <w:bCs/>
                <w:szCs w:val="24"/>
              </w:rPr>
              <w:t>(n</w:t>
            </w:r>
            <w:r w:rsidRPr="006963FE">
              <w:rPr>
                <w:rFonts w:ascii="Times New Roman"/>
                <w:b/>
                <w:bCs/>
                <w:szCs w:val="24"/>
              </w:rPr>
              <w:t>＝</w:t>
            </w:r>
            <w:r w:rsidRPr="006963FE">
              <w:rPr>
                <w:rFonts w:ascii="Times New Roman" w:hAnsi="Times New Roman"/>
                <w:b/>
                <w:bCs/>
                <w:szCs w:val="24"/>
              </w:rPr>
              <w:t>5)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963FE">
              <w:rPr>
                <w:rFonts w:ascii="Times New Roman" w:hAnsi="Times New Roman"/>
                <w:b/>
                <w:bCs/>
                <w:szCs w:val="24"/>
              </w:rPr>
              <w:t>Patients with CAD</w:t>
            </w:r>
          </w:p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963FE">
              <w:rPr>
                <w:rFonts w:ascii="Times New Roman" w:hAnsi="Times New Roman"/>
                <w:b/>
                <w:bCs/>
                <w:szCs w:val="24"/>
              </w:rPr>
              <w:t>(n</w:t>
            </w:r>
            <w:r w:rsidRPr="006963FE">
              <w:rPr>
                <w:rFonts w:ascii="Times New Roman"/>
                <w:b/>
                <w:bCs/>
                <w:szCs w:val="24"/>
              </w:rPr>
              <w:t>＝</w:t>
            </w:r>
            <w:r w:rsidRPr="006963FE">
              <w:rPr>
                <w:rFonts w:ascii="Times New Roman" w:hAnsi="Times New Roman"/>
                <w:b/>
                <w:bCs/>
                <w:szCs w:val="24"/>
              </w:rPr>
              <w:t>5)</w:t>
            </w:r>
          </w:p>
        </w:tc>
      </w:tr>
      <w:tr w:rsidR="006963FE" w:rsidRPr="006963FE" w:rsidTr="006963FE">
        <w:tc>
          <w:tcPr>
            <w:tcW w:w="34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Age, years</w:t>
            </w:r>
          </w:p>
        </w:tc>
        <w:tc>
          <w:tcPr>
            <w:tcW w:w="269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67.2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11.8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68.4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10.8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Gender (male, %)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60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60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BMI, kg/m</w:t>
            </w:r>
            <w:r w:rsidRPr="006963FE">
              <w:rPr>
                <w:rFonts w:ascii="Times New Roman" w:hAnsi="Times New Roman"/>
                <w:szCs w:val="24"/>
                <w:vertAlign w:val="superscript"/>
              </w:rPr>
              <w:t>2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25.5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4.8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25.9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3.5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Diabetes,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40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40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Hypertension,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80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80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 xml:space="preserve">Current smoking, % 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40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40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Systolic blood pressure, mmHg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178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179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Diastolic blood pressure, mmHg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77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78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="120" w:hangingChars="50" w:hanging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kern w:val="0"/>
                <w:szCs w:val="24"/>
              </w:rPr>
              <w:t>Leukocyte</w:t>
            </w:r>
            <w:r w:rsidRPr="006963FE">
              <w:rPr>
                <w:rFonts w:ascii="Times New Roman" w:hAnsi="Times New Roman"/>
                <w:szCs w:val="24"/>
              </w:rPr>
              <w:t xml:space="preserve"> count, cells/mm</w:t>
            </w:r>
            <w:r w:rsidRPr="006963FE">
              <w:rPr>
                <w:rFonts w:ascii="Times New Roman" w:hAnsi="Times New Roman"/>
                <w:szCs w:val="24"/>
                <w:vertAlign w:val="superscript"/>
              </w:rPr>
              <w:t>3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6380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2030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8410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3390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="120" w:hangingChars="50" w:hanging="120"/>
              <w:rPr>
                <w:rFonts w:ascii="Times New Roman" w:hAnsi="Times New Roman"/>
                <w:kern w:val="0"/>
                <w:szCs w:val="24"/>
              </w:rPr>
            </w:pPr>
            <w:r w:rsidRPr="006963FE">
              <w:rPr>
                <w:rFonts w:ascii="Times New Roman" w:hAnsi="Times New Roman"/>
                <w:kern w:val="0"/>
                <w:szCs w:val="24"/>
              </w:rPr>
              <w:t xml:space="preserve">Fasting glucose, </w:t>
            </w:r>
            <w:r w:rsidRPr="006963FE">
              <w:rPr>
                <w:rFonts w:ascii="Times New Roman" w:hAnsi="Times New Roman"/>
                <w:szCs w:val="24"/>
              </w:rPr>
              <w:t>mg/</w:t>
            </w:r>
            <w:proofErr w:type="spellStart"/>
            <w:r w:rsidRPr="006963FE">
              <w:rPr>
                <w:rFonts w:ascii="Times New Roman" w:hAnsi="Times New Roman"/>
                <w:szCs w:val="24"/>
              </w:rPr>
              <w:t>dL</w:t>
            </w:r>
            <w:proofErr w:type="spellEnd"/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963FE">
              <w:rPr>
                <w:rFonts w:ascii="Times New Roman" w:hAnsi="Times New Roman"/>
                <w:color w:val="000000"/>
                <w:szCs w:val="24"/>
              </w:rPr>
              <w:t>120.8±66.2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963FE">
              <w:rPr>
                <w:rFonts w:ascii="Times New Roman" w:hAnsi="Times New Roman"/>
                <w:color w:val="000000"/>
                <w:szCs w:val="24"/>
              </w:rPr>
              <w:t>122.2±65.8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="120" w:hangingChars="50" w:hanging="120"/>
              <w:rPr>
                <w:rFonts w:ascii="Times New Roman" w:hAnsi="Times New Roman"/>
                <w:kern w:val="0"/>
                <w:szCs w:val="24"/>
              </w:rPr>
            </w:pPr>
            <w:r w:rsidRPr="006963FE">
              <w:rPr>
                <w:rFonts w:ascii="Times New Roman" w:hAnsi="Times New Roman"/>
                <w:kern w:val="0"/>
                <w:szCs w:val="24"/>
              </w:rPr>
              <w:t>Hemoglobin A</w:t>
            </w:r>
            <w:r w:rsidRPr="006963FE">
              <w:rPr>
                <w:rFonts w:ascii="Times New Roman" w:hAnsi="Times New Roman"/>
                <w:kern w:val="0"/>
                <w:szCs w:val="24"/>
                <w:vertAlign w:val="subscript"/>
              </w:rPr>
              <w:t>1</w:t>
            </w:r>
            <w:r w:rsidRPr="006963FE">
              <w:rPr>
                <w:rFonts w:ascii="Times New Roman" w:hAnsi="Times New Roman"/>
                <w:kern w:val="0"/>
                <w:szCs w:val="24"/>
              </w:rPr>
              <w:t>c,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963FE">
              <w:rPr>
                <w:rFonts w:ascii="Times New Roman" w:hAnsi="Times New Roman"/>
                <w:color w:val="000000"/>
                <w:szCs w:val="24"/>
              </w:rPr>
              <w:t>6.5±1.8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963FE">
              <w:rPr>
                <w:rFonts w:ascii="Times New Roman" w:hAnsi="Times New Roman"/>
                <w:color w:val="000000"/>
                <w:szCs w:val="24"/>
              </w:rPr>
              <w:t>6.9±1.9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="120" w:hangingChars="50" w:hanging="120"/>
              <w:rPr>
                <w:rFonts w:ascii="Times New Roman" w:hAnsi="Times New Roman"/>
                <w:kern w:val="0"/>
                <w:szCs w:val="24"/>
              </w:rPr>
            </w:pPr>
            <w:r w:rsidRPr="006963FE">
              <w:rPr>
                <w:rFonts w:ascii="Times New Roman" w:hAnsi="Times New Roman"/>
                <w:kern w:val="0"/>
                <w:szCs w:val="24"/>
              </w:rPr>
              <w:t xml:space="preserve">Uric acid, </w:t>
            </w:r>
            <w:r w:rsidRPr="006963FE">
              <w:rPr>
                <w:rFonts w:ascii="Times New Roman" w:hAnsi="Times New Roman"/>
                <w:szCs w:val="24"/>
              </w:rPr>
              <w:t>mg/</w:t>
            </w:r>
            <w:proofErr w:type="spellStart"/>
            <w:r w:rsidRPr="006963FE">
              <w:rPr>
                <w:rFonts w:ascii="Times New Roman" w:hAnsi="Times New Roman"/>
                <w:szCs w:val="24"/>
              </w:rPr>
              <w:t>dL</w:t>
            </w:r>
            <w:proofErr w:type="spellEnd"/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963FE">
              <w:rPr>
                <w:rFonts w:ascii="Times New Roman" w:hAnsi="Times New Roman"/>
                <w:color w:val="000000"/>
                <w:szCs w:val="24"/>
              </w:rPr>
              <w:t>6.2±1.5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963FE">
              <w:rPr>
                <w:rFonts w:ascii="Times New Roman" w:hAnsi="Times New Roman"/>
                <w:color w:val="000000"/>
                <w:szCs w:val="24"/>
              </w:rPr>
              <w:t>6.2±1.8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Total cholesterol, mg/</w:t>
            </w:r>
            <w:proofErr w:type="spellStart"/>
            <w:r w:rsidRPr="006963FE">
              <w:rPr>
                <w:rFonts w:ascii="Times New Roman" w:hAnsi="Times New Roman"/>
                <w:szCs w:val="24"/>
              </w:rPr>
              <w:t>dL</w:t>
            </w:r>
            <w:proofErr w:type="spellEnd"/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190.0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49.9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196.9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42.6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LDL cholesterol, mg/</w:t>
            </w:r>
            <w:proofErr w:type="spellStart"/>
            <w:r w:rsidRPr="006963FE">
              <w:rPr>
                <w:rFonts w:ascii="Times New Roman" w:hAnsi="Times New Roman"/>
                <w:szCs w:val="24"/>
              </w:rPr>
              <w:t>dL</w:t>
            </w:r>
            <w:proofErr w:type="spellEnd"/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117.2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29.9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120.6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40.8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HDL cholesterol, mg/</w:t>
            </w:r>
            <w:proofErr w:type="spellStart"/>
            <w:r w:rsidRPr="006963FE">
              <w:rPr>
                <w:rFonts w:ascii="Times New Roman" w:hAnsi="Times New Roman"/>
                <w:szCs w:val="24"/>
              </w:rPr>
              <w:t>dL</w:t>
            </w:r>
            <w:proofErr w:type="spellEnd"/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45.4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12.6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45.4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13.3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Triglycerides, mg/</w:t>
            </w:r>
            <w:proofErr w:type="spellStart"/>
            <w:r w:rsidRPr="006963FE">
              <w:rPr>
                <w:rFonts w:ascii="Times New Roman" w:hAnsi="Times New Roman"/>
                <w:szCs w:val="24"/>
              </w:rPr>
              <w:t>dL</w:t>
            </w:r>
            <w:proofErr w:type="spellEnd"/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149.3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130.5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138.8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76.7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Serum creatinine, mg/</w:t>
            </w:r>
            <w:proofErr w:type="spellStart"/>
            <w:r w:rsidRPr="006963FE">
              <w:rPr>
                <w:rFonts w:ascii="Times New Roman" w:hAnsi="Times New Roman"/>
                <w:szCs w:val="24"/>
              </w:rPr>
              <w:t>dL</w:t>
            </w:r>
            <w:proofErr w:type="spellEnd"/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1.00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0.32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1.02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0.31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6963FE">
              <w:rPr>
                <w:rFonts w:ascii="Times New Roman" w:hAnsi="Times New Roman"/>
                <w:szCs w:val="24"/>
              </w:rPr>
              <w:t>hs</w:t>
            </w:r>
            <w:proofErr w:type="spellEnd"/>
            <w:r w:rsidRPr="006963FE">
              <w:rPr>
                <w:rFonts w:ascii="Times New Roman" w:hAnsi="Times New Roman"/>
                <w:szCs w:val="24"/>
              </w:rPr>
              <w:t>-CRP, mg/dl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1.49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2.52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1.87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7.95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LVEF,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68.4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11.7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66.3</w:t>
            </w:r>
            <w:r w:rsidRPr="006963FE">
              <w:rPr>
                <w:rFonts w:ascii="Times New Roman" w:hAnsi="Times New Roman"/>
                <w:color w:val="000000"/>
                <w:szCs w:val="24"/>
              </w:rPr>
              <w:t>±</w:t>
            </w:r>
            <w:r w:rsidRPr="006963FE">
              <w:rPr>
                <w:rFonts w:ascii="Times New Roman" w:hAnsi="Times New Roman"/>
                <w:szCs w:val="24"/>
              </w:rPr>
              <w:t>12.5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SYNTAX score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15.4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Medications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firstLineChars="50" w:firstLine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Aspirin,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86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89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firstLineChars="50" w:firstLine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Calcium antagonists,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28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firstLineChars="50" w:firstLine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Beta-blockers,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52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38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Chars="50" w:left="240" w:hangingChars="50" w:hanging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Angiotensin-converting enzyme inhibitors,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38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Chars="50" w:left="240" w:hangingChars="50" w:hanging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Angiotensin II receptor blockers,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17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Chars="50" w:left="240" w:hangingChars="50" w:hanging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Loop diuretics,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13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Chars="50" w:left="240" w:hangingChars="50" w:hanging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Thiazides,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Chars="50" w:left="240" w:hangingChars="50" w:hanging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Spironolactone,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13</w:t>
            </w:r>
          </w:p>
        </w:tc>
      </w:tr>
      <w:tr w:rsidR="006963FE" w:rsidRPr="006963FE" w:rsidTr="006963FE">
        <w:tc>
          <w:tcPr>
            <w:tcW w:w="3479" w:type="dxa"/>
          </w:tcPr>
          <w:p w:rsidR="006963FE" w:rsidRPr="006963FE" w:rsidRDefault="006963FE" w:rsidP="006963FE">
            <w:pPr>
              <w:ind w:leftChars="50" w:left="240" w:hangingChars="50" w:hanging="120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Statins, %</w:t>
            </w:r>
          </w:p>
        </w:tc>
        <w:tc>
          <w:tcPr>
            <w:tcW w:w="2693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552" w:type="dxa"/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11</w:t>
            </w:r>
          </w:p>
        </w:tc>
      </w:tr>
      <w:tr w:rsidR="006963FE" w:rsidRPr="006963FE" w:rsidTr="006963FE">
        <w:tc>
          <w:tcPr>
            <w:tcW w:w="347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963FE" w:rsidRPr="006963FE" w:rsidRDefault="006963FE" w:rsidP="006963FE">
            <w:pPr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 xml:space="preserve"> Fibrates, 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963FE" w:rsidRPr="006963FE" w:rsidRDefault="006963FE" w:rsidP="006963FE">
            <w:pPr>
              <w:jc w:val="center"/>
              <w:rPr>
                <w:rFonts w:ascii="Times New Roman" w:hAnsi="Times New Roman"/>
                <w:szCs w:val="24"/>
              </w:rPr>
            </w:pPr>
            <w:r w:rsidRPr="006963FE">
              <w:rPr>
                <w:rFonts w:ascii="Times New Roman" w:hAnsi="Times New Roman"/>
                <w:szCs w:val="24"/>
              </w:rPr>
              <w:t>8</w:t>
            </w:r>
          </w:p>
        </w:tc>
      </w:tr>
    </w:tbl>
    <w:p w:rsidR="006963FE" w:rsidRPr="006963FE" w:rsidRDefault="006963FE" w:rsidP="006963FE">
      <w:pPr>
        <w:rPr>
          <w:rFonts w:ascii="Times New Roman" w:hAnsi="Times New Roman"/>
          <w:szCs w:val="24"/>
        </w:rPr>
      </w:pPr>
      <w:r w:rsidRPr="006963FE">
        <w:rPr>
          <w:rFonts w:ascii="Times New Roman" w:hAnsi="Times New Roman"/>
          <w:szCs w:val="24"/>
        </w:rPr>
        <w:t xml:space="preserve">Data are expressed as mean </w:t>
      </w:r>
      <w:r w:rsidRPr="006963FE">
        <w:rPr>
          <w:rFonts w:ascii="Times New Roman" w:hAnsi="Times New Roman"/>
          <w:szCs w:val="24"/>
          <w:u w:val="single"/>
        </w:rPr>
        <w:t>+</w:t>
      </w:r>
      <w:r w:rsidRPr="006963FE">
        <w:rPr>
          <w:rFonts w:ascii="Times New Roman" w:hAnsi="Times New Roman"/>
          <w:szCs w:val="24"/>
        </w:rPr>
        <w:t xml:space="preserve"> SD.</w:t>
      </w:r>
    </w:p>
    <w:p w:rsidR="006963FE" w:rsidRPr="006963FE" w:rsidRDefault="006963FE" w:rsidP="00DF7797">
      <w:pPr>
        <w:rPr>
          <w:rFonts w:ascii="Times New Roman" w:hAnsi="Times New Roman"/>
        </w:rPr>
      </w:pPr>
      <w:r w:rsidRPr="006963FE">
        <w:rPr>
          <w:rFonts w:ascii="Times New Roman" w:hAnsi="Times New Roman"/>
          <w:szCs w:val="24"/>
        </w:rPr>
        <w:t xml:space="preserve">BMI, body mass index; LDL, low density lipoprotein; HDL, high density lipoprotein; </w:t>
      </w:r>
      <w:proofErr w:type="spellStart"/>
      <w:r w:rsidRPr="006963FE">
        <w:rPr>
          <w:rFonts w:ascii="Times New Roman" w:hAnsi="Times New Roman"/>
          <w:szCs w:val="24"/>
        </w:rPr>
        <w:t>hs</w:t>
      </w:r>
      <w:proofErr w:type="spellEnd"/>
      <w:r w:rsidRPr="006963FE">
        <w:rPr>
          <w:rFonts w:ascii="Times New Roman" w:hAnsi="Times New Roman"/>
          <w:szCs w:val="24"/>
        </w:rPr>
        <w:t>-CRP, high sensitivity C-reactive protein; LVEF, left ventricular ejection fraction.</w:t>
      </w:r>
    </w:p>
    <w:sectPr w:rsidR="006963FE" w:rsidRPr="006963FE" w:rsidSect="0015731F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EEB" w:rsidRDefault="00840EEB" w:rsidP="00FE16FD">
      <w:r>
        <w:separator/>
      </w:r>
    </w:p>
  </w:endnote>
  <w:endnote w:type="continuationSeparator" w:id="0">
    <w:p w:rsidR="00840EEB" w:rsidRDefault="00840EEB" w:rsidP="00FE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52" w:rsidRDefault="00792A5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2A2D" w:rsidRPr="00062A2D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792A52" w:rsidRDefault="00792A5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EEB" w:rsidRDefault="00840EEB" w:rsidP="00FE16FD">
      <w:r>
        <w:separator/>
      </w:r>
    </w:p>
  </w:footnote>
  <w:footnote w:type="continuationSeparator" w:id="0">
    <w:p w:rsidR="00840EEB" w:rsidRDefault="00840EEB" w:rsidP="00FE1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6FD"/>
    <w:rsid w:val="00002CA0"/>
    <w:rsid w:val="00002EA4"/>
    <w:rsid w:val="0000305F"/>
    <w:rsid w:val="00024107"/>
    <w:rsid w:val="000248DA"/>
    <w:rsid w:val="000264EE"/>
    <w:rsid w:val="00027CDA"/>
    <w:rsid w:val="000320EC"/>
    <w:rsid w:val="000473F7"/>
    <w:rsid w:val="00062A2D"/>
    <w:rsid w:val="00067618"/>
    <w:rsid w:val="00067ED9"/>
    <w:rsid w:val="00076996"/>
    <w:rsid w:val="00076FB2"/>
    <w:rsid w:val="000A3278"/>
    <w:rsid w:val="000A5007"/>
    <w:rsid w:val="000B12A5"/>
    <w:rsid w:val="000B79E6"/>
    <w:rsid w:val="000C42DE"/>
    <w:rsid w:val="000C4781"/>
    <w:rsid w:val="000E31BC"/>
    <w:rsid w:val="000E32CB"/>
    <w:rsid w:val="000F333D"/>
    <w:rsid w:val="001027F4"/>
    <w:rsid w:val="00121B94"/>
    <w:rsid w:val="001265E5"/>
    <w:rsid w:val="00130CFD"/>
    <w:rsid w:val="00146CEC"/>
    <w:rsid w:val="001532C5"/>
    <w:rsid w:val="0015731F"/>
    <w:rsid w:val="00164554"/>
    <w:rsid w:val="00170F9A"/>
    <w:rsid w:val="001734CE"/>
    <w:rsid w:val="00185AE4"/>
    <w:rsid w:val="001A5308"/>
    <w:rsid w:val="001B23A7"/>
    <w:rsid w:val="001C44A7"/>
    <w:rsid w:val="001D4A3C"/>
    <w:rsid w:val="001D4A6C"/>
    <w:rsid w:val="0020293C"/>
    <w:rsid w:val="00202D36"/>
    <w:rsid w:val="002174BE"/>
    <w:rsid w:val="002238BE"/>
    <w:rsid w:val="00230DCA"/>
    <w:rsid w:val="00240A73"/>
    <w:rsid w:val="002447AB"/>
    <w:rsid w:val="00247990"/>
    <w:rsid w:val="00252316"/>
    <w:rsid w:val="002A0896"/>
    <w:rsid w:val="002A4857"/>
    <w:rsid w:val="002A5208"/>
    <w:rsid w:val="002A69D7"/>
    <w:rsid w:val="002F19F9"/>
    <w:rsid w:val="002F1F92"/>
    <w:rsid w:val="003007C1"/>
    <w:rsid w:val="00315C36"/>
    <w:rsid w:val="00337673"/>
    <w:rsid w:val="00363A35"/>
    <w:rsid w:val="0037068D"/>
    <w:rsid w:val="00374418"/>
    <w:rsid w:val="003764B9"/>
    <w:rsid w:val="003771AE"/>
    <w:rsid w:val="00381F85"/>
    <w:rsid w:val="003870AE"/>
    <w:rsid w:val="003915C6"/>
    <w:rsid w:val="003B368F"/>
    <w:rsid w:val="003B3FDD"/>
    <w:rsid w:val="003C7463"/>
    <w:rsid w:val="003D239A"/>
    <w:rsid w:val="003D343C"/>
    <w:rsid w:val="003D629F"/>
    <w:rsid w:val="003D6759"/>
    <w:rsid w:val="003F3DC9"/>
    <w:rsid w:val="00421BBB"/>
    <w:rsid w:val="00422217"/>
    <w:rsid w:val="00423C60"/>
    <w:rsid w:val="00426556"/>
    <w:rsid w:val="004360B8"/>
    <w:rsid w:val="004430C6"/>
    <w:rsid w:val="00466A7F"/>
    <w:rsid w:val="00476161"/>
    <w:rsid w:val="00486D5C"/>
    <w:rsid w:val="00495EE9"/>
    <w:rsid w:val="004B7200"/>
    <w:rsid w:val="004B7D8E"/>
    <w:rsid w:val="004C2ED1"/>
    <w:rsid w:val="004D26D0"/>
    <w:rsid w:val="004D3329"/>
    <w:rsid w:val="004D475D"/>
    <w:rsid w:val="004D7009"/>
    <w:rsid w:val="004E3D52"/>
    <w:rsid w:val="0050141D"/>
    <w:rsid w:val="00511F5C"/>
    <w:rsid w:val="00537C06"/>
    <w:rsid w:val="005509D2"/>
    <w:rsid w:val="00552863"/>
    <w:rsid w:val="00567E92"/>
    <w:rsid w:val="00572F29"/>
    <w:rsid w:val="005761C2"/>
    <w:rsid w:val="00580466"/>
    <w:rsid w:val="00583120"/>
    <w:rsid w:val="00590B9F"/>
    <w:rsid w:val="005910CC"/>
    <w:rsid w:val="005B0772"/>
    <w:rsid w:val="005B207C"/>
    <w:rsid w:val="005E3617"/>
    <w:rsid w:val="00605693"/>
    <w:rsid w:val="0061164C"/>
    <w:rsid w:val="006221F3"/>
    <w:rsid w:val="006453C2"/>
    <w:rsid w:val="00646831"/>
    <w:rsid w:val="006545F1"/>
    <w:rsid w:val="00655898"/>
    <w:rsid w:val="00661519"/>
    <w:rsid w:val="00661F1E"/>
    <w:rsid w:val="00667992"/>
    <w:rsid w:val="006715A9"/>
    <w:rsid w:val="00686FA0"/>
    <w:rsid w:val="00693841"/>
    <w:rsid w:val="006963FE"/>
    <w:rsid w:val="006A4396"/>
    <w:rsid w:val="006A4E5B"/>
    <w:rsid w:val="006A5265"/>
    <w:rsid w:val="006C749C"/>
    <w:rsid w:val="006D0355"/>
    <w:rsid w:val="006D2EBD"/>
    <w:rsid w:val="006E6218"/>
    <w:rsid w:val="006F7071"/>
    <w:rsid w:val="00701D82"/>
    <w:rsid w:val="0071670E"/>
    <w:rsid w:val="00724C0F"/>
    <w:rsid w:val="00743F23"/>
    <w:rsid w:val="00753934"/>
    <w:rsid w:val="007556A0"/>
    <w:rsid w:val="00756E17"/>
    <w:rsid w:val="007900A9"/>
    <w:rsid w:val="00792A52"/>
    <w:rsid w:val="007A77B3"/>
    <w:rsid w:val="007B1C54"/>
    <w:rsid w:val="007B4DB4"/>
    <w:rsid w:val="007B591D"/>
    <w:rsid w:val="007B5AD5"/>
    <w:rsid w:val="007D38BE"/>
    <w:rsid w:val="007D4965"/>
    <w:rsid w:val="007D577B"/>
    <w:rsid w:val="007E3ACD"/>
    <w:rsid w:val="007F5CA3"/>
    <w:rsid w:val="007F6D8E"/>
    <w:rsid w:val="007F7133"/>
    <w:rsid w:val="008313E5"/>
    <w:rsid w:val="00840EEB"/>
    <w:rsid w:val="008450C0"/>
    <w:rsid w:val="00855C29"/>
    <w:rsid w:val="0085619C"/>
    <w:rsid w:val="00865D66"/>
    <w:rsid w:val="00871C96"/>
    <w:rsid w:val="008828C1"/>
    <w:rsid w:val="00882EC5"/>
    <w:rsid w:val="00883FA4"/>
    <w:rsid w:val="00892D60"/>
    <w:rsid w:val="008977CC"/>
    <w:rsid w:val="008B08E3"/>
    <w:rsid w:val="008B1D9B"/>
    <w:rsid w:val="008C6089"/>
    <w:rsid w:val="008D4AFF"/>
    <w:rsid w:val="008D6B07"/>
    <w:rsid w:val="008F0C4F"/>
    <w:rsid w:val="008F365B"/>
    <w:rsid w:val="008F3D91"/>
    <w:rsid w:val="008F6498"/>
    <w:rsid w:val="009114A0"/>
    <w:rsid w:val="0091599B"/>
    <w:rsid w:val="009205F3"/>
    <w:rsid w:val="009216C5"/>
    <w:rsid w:val="009306C4"/>
    <w:rsid w:val="00931153"/>
    <w:rsid w:val="00931E9B"/>
    <w:rsid w:val="00935914"/>
    <w:rsid w:val="009556CD"/>
    <w:rsid w:val="0096157E"/>
    <w:rsid w:val="00965DCC"/>
    <w:rsid w:val="00967049"/>
    <w:rsid w:val="009671FB"/>
    <w:rsid w:val="009B1F0D"/>
    <w:rsid w:val="009C06E8"/>
    <w:rsid w:val="009D473E"/>
    <w:rsid w:val="00A07259"/>
    <w:rsid w:val="00A222E4"/>
    <w:rsid w:val="00A41E34"/>
    <w:rsid w:val="00A620C0"/>
    <w:rsid w:val="00A6223F"/>
    <w:rsid w:val="00A66A3B"/>
    <w:rsid w:val="00A70559"/>
    <w:rsid w:val="00A8452F"/>
    <w:rsid w:val="00AD1A59"/>
    <w:rsid w:val="00AD6BFE"/>
    <w:rsid w:val="00AE255F"/>
    <w:rsid w:val="00AF360D"/>
    <w:rsid w:val="00AF5E6D"/>
    <w:rsid w:val="00B0113D"/>
    <w:rsid w:val="00B24C88"/>
    <w:rsid w:val="00B337EF"/>
    <w:rsid w:val="00B81A00"/>
    <w:rsid w:val="00BC0F75"/>
    <w:rsid w:val="00BD02CB"/>
    <w:rsid w:val="00BD3F78"/>
    <w:rsid w:val="00BE06DF"/>
    <w:rsid w:val="00BE1587"/>
    <w:rsid w:val="00BE1E5B"/>
    <w:rsid w:val="00BE4334"/>
    <w:rsid w:val="00BE76C7"/>
    <w:rsid w:val="00C011E0"/>
    <w:rsid w:val="00C06DAA"/>
    <w:rsid w:val="00C473A6"/>
    <w:rsid w:val="00C726A7"/>
    <w:rsid w:val="00C75CFD"/>
    <w:rsid w:val="00C84A4B"/>
    <w:rsid w:val="00C85ADD"/>
    <w:rsid w:val="00C86EB1"/>
    <w:rsid w:val="00CA2E9D"/>
    <w:rsid w:val="00CA5796"/>
    <w:rsid w:val="00CB2B24"/>
    <w:rsid w:val="00CB5283"/>
    <w:rsid w:val="00CE083E"/>
    <w:rsid w:val="00CF0340"/>
    <w:rsid w:val="00D012E0"/>
    <w:rsid w:val="00D062A7"/>
    <w:rsid w:val="00D07722"/>
    <w:rsid w:val="00D25DD4"/>
    <w:rsid w:val="00D4620B"/>
    <w:rsid w:val="00D92587"/>
    <w:rsid w:val="00D95750"/>
    <w:rsid w:val="00DA5962"/>
    <w:rsid w:val="00DC06BA"/>
    <w:rsid w:val="00DD31C7"/>
    <w:rsid w:val="00DE11B2"/>
    <w:rsid w:val="00DE3D96"/>
    <w:rsid w:val="00DF7797"/>
    <w:rsid w:val="00E006B7"/>
    <w:rsid w:val="00E04D62"/>
    <w:rsid w:val="00E25DA3"/>
    <w:rsid w:val="00E504BE"/>
    <w:rsid w:val="00E55E59"/>
    <w:rsid w:val="00E66C73"/>
    <w:rsid w:val="00E70571"/>
    <w:rsid w:val="00E81D00"/>
    <w:rsid w:val="00E8311D"/>
    <w:rsid w:val="00E85465"/>
    <w:rsid w:val="00E95044"/>
    <w:rsid w:val="00EA26A2"/>
    <w:rsid w:val="00EA3AFE"/>
    <w:rsid w:val="00EA640C"/>
    <w:rsid w:val="00EC20B2"/>
    <w:rsid w:val="00EC7202"/>
    <w:rsid w:val="00EF05D8"/>
    <w:rsid w:val="00EF28E9"/>
    <w:rsid w:val="00F019A6"/>
    <w:rsid w:val="00F06396"/>
    <w:rsid w:val="00F22CB7"/>
    <w:rsid w:val="00F472E2"/>
    <w:rsid w:val="00F476AE"/>
    <w:rsid w:val="00F5486F"/>
    <w:rsid w:val="00F620DA"/>
    <w:rsid w:val="00F62C5C"/>
    <w:rsid w:val="00F77728"/>
    <w:rsid w:val="00F81DBB"/>
    <w:rsid w:val="00F81E93"/>
    <w:rsid w:val="00FE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6FD"/>
    <w:pPr>
      <w:widowControl w:val="0"/>
    </w:pPr>
    <w:rPr>
      <w:kern w:val="2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E16F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FE16FD"/>
    <w:rPr>
      <w:sz w:val="20"/>
      <w:szCs w:val="20"/>
    </w:rPr>
  </w:style>
  <w:style w:type="table" w:styleId="TableGrid">
    <w:name w:val="Table Grid"/>
    <w:basedOn w:val="TableNormal"/>
    <w:uiPriority w:val="59"/>
    <w:rsid w:val="00E854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3"/>
    <w:rPr>
      <w:rFonts w:ascii="Lucida Grande" w:hAnsi="Lucida Grande" w:cs="Lucida Grande"/>
      <w:kern w:val="2"/>
      <w:sz w:val="18"/>
      <w:szCs w:val="18"/>
    </w:rPr>
  </w:style>
  <w:style w:type="paragraph" w:styleId="NoSpacing">
    <w:name w:val="No Spacing"/>
    <w:uiPriority w:val="1"/>
    <w:qFormat/>
    <w:rsid w:val="00EC20B2"/>
    <w:pPr>
      <w:widowControl w:val="0"/>
    </w:pPr>
    <w:rPr>
      <w:kern w:val="2"/>
      <w:sz w:val="24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6FD"/>
    <w:pPr>
      <w:widowControl w:val="0"/>
    </w:pPr>
    <w:rPr>
      <w:kern w:val="2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E16F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FE16FD"/>
    <w:rPr>
      <w:sz w:val="20"/>
      <w:szCs w:val="20"/>
    </w:rPr>
  </w:style>
  <w:style w:type="table" w:styleId="TableGrid">
    <w:name w:val="Table Grid"/>
    <w:basedOn w:val="TableNormal"/>
    <w:uiPriority w:val="59"/>
    <w:rsid w:val="00E854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3"/>
    <w:rPr>
      <w:rFonts w:ascii="Lucida Grande" w:hAnsi="Lucida Grande" w:cs="Lucida Grande"/>
      <w:kern w:val="2"/>
      <w:sz w:val="18"/>
      <w:szCs w:val="18"/>
    </w:rPr>
  </w:style>
  <w:style w:type="paragraph" w:styleId="NoSpacing">
    <w:name w:val="No Spacing"/>
    <w:uiPriority w:val="1"/>
    <w:qFormat/>
    <w:rsid w:val="00EC20B2"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Macintosh Word</Application>
  <DocSecurity>0</DocSecurity>
  <Lines>9</Lines>
  <Paragraphs>2</Paragraphs>
  <ScaleCrop>false</ScaleCrop>
  <Company>Hewlett-Packard</Company>
  <LinksUpToDate>false</LinksUpToDate>
  <CharactersWithSpaces>1353</CharactersWithSpaces>
  <SharedDoc>false</SharedDoc>
  <HLinks>
    <vt:vector size="138" baseType="variant">
      <vt:variant>
        <vt:i4>5701699</vt:i4>
      </vt:variant>
      <vt:variant>
        <vt:i4>66</vt:i4>
      </vt:variant>
      <vt:variant>
        <vt:i4>0</vt:i4>
      </vt:variant>
      <vt:variant>
        <vt:i4>5</vt:i4>
      </vt:variant>
      <vt:variant>
        <vt:lpwstr>http://www.ebi.ac.uk/ego/DisplayGoTerm?id=GO:0004252</vt:lpwstr>
      </vt:variant>
      <vt:variant>
        <vt:lpwstr/>
      </vt:variant>
      <vt:variant>
        <vt:i4>5898305</vt:i4>
      </vt:variant>
      <vt:variant>
        <vt:i4>63</vt:i4>
      </vt:variant>
      <vt:variant>
        <vt:i4>0</vt:i4>
      </vt:variant>
      <vt:variant>
        <vt:i4>5</vt:i4>
      </vt:variant>
      <vt:variant>
        <vt:lpwstr>http://www.ebi.ac.uk/ego/DisplayGoTerm?id=GO:0006954</vt:lpwstr>
      </vt:variant>
      <vt:variant>
        <vt:lpwstr/>
      </vt:variant>
      <vt:variant>
        <vt:i4>5374017</vt:i4>
      </vt:variant>
      <vt:variant>
        <vt:i4>60</vt:i4>
      </vt:variant>
      <vt:variant>
        <vt:i4>0</vt:i4>
      </vt:variant>
      <vt:variant>
        <vt:i4>5</vt:i4>
      </vt:variant>
      <vt:variant>
        <vt:lpwstr>http://www.ebi.ac.uk/ego/DisplayGoTerm?id=GO:0005164</vt:lpwstr>
      </vt:variant>
      <vt:variant>
        <vt:lpwstr/>
      </vt:variant>
      <vt:variant>
        <vt:i4>5505090</vt:i4>
      </vt:variant>
      <vt:variant>
        <vt:i4>57</vt:i4>
      </vt:variant>
      <vt:variant>
        <vt:i4>0</vt:i4>
      </vt:variant>
      <vt:variant>
        <vt:i4>5</vt:i4>
      </vt:variant>
      <vt:variant>
        <vt:lpwstr>http://www.ebi.ac.uk/ego/DisplayGoTerm?id=GO:0008083</vt:lpwstr>
      </vt:variant>
      <vt:variant>
        <vt:lpwstr/>
      </vt:variant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5439560</vt:i4>
      </vt:variant>
      <vt:variant>
        <vt:i4>51</vt:i4>
      </vt:variant>
      <vt:variant>
        <vt:i4>0</vt:i4>
      </vt:variant>
      <vt:variant>
        <vt:i4>5</vt:i4>
      </vt:variant>
      <vt:variant>
        <vt:lpwstr>http://www.ebi.ac.uk/ego/DisplayGoTerm?id=GO:0002682</vt:lpwstr>
      </vt:variant>
      <vt:variant>
        <vt:lpwstr/>
      </vt:variant>
      <vt:variant>
        <vt:i4>5636160</vt:i4>
      </vt:variant>
      <vt:variant>
        <vt:i4>48</vt:i4>
      </vt:variant>
      <vt:variant>
        <vt:i4>0</vt:i4>
      </vt:variant>
      <vt:variant>
        <vt:i4>5</vt:i4>
      </vt:variant>
      <vt:variant>
        <vt:lpwstr>http://www.ebi.ac.uk/ego/DisplayGoTerm?id=GO:0004667</vt:lpwstr>
      </vt:variant>
      <vt:variant>
        <vt:lpwstr/>
      </vt:variant>
      <vt:variant>
        <vt:i4>5963841</vt:i4>
      </vt:variant>
      <vt:variant>
        <vt:i4>45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6029379</vt:i4>
      </vt:variant>
      <vt:variant>
        <vt:i4>42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5963841</vt:i4>
      </vt:variant>
      <vt:variant>
        <vt:i4>39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5963841</vt:i4>
      </vt:variant>
      <vt:variant>
        <vt:i4>36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5439560</vt:i4>
      </vt:variant>
      <vt:variant>
        <vt:i4>33</vt:i4>
      </vt:variant>
      <vt:variant>
        <vt:i4>0</vt:i4>
      </vt:variant>
      <vt:variant>
        <vt:i4>5</vt:i4>
      </vt:variant>
      <vt:variant>
        <vt:lpwstr>http://www.ebi.ac.uk/ego/DisplayGoTerm?id=GO:0002682</vt:lpwstr>
      </vt:variant>
      <vt:variant>
        <vt:lpwstr/>
      </vt:variant>
      <vt:variant>
        <vt:i4>5832775</vt:i4>
      </vt:variant>
      <vt:variant>
        <vt:i4>30</vt:i4>
      </vt:variant>
      <vt:variant>
        <vt:i4>0</vt:i4>
      </vt:variant>
      <vt:variant>
        <vt:i4>5</vt:i4>
      </vt:variant>
      <vt:variant>
        <vt:lpwstr>http://www.ebi.ac.uk/ego/DisplayGoTerm?id=GO:0004618</vt:lpwstr>
      </vt:variant>
      <vt:variant>
        <vt:lpwstr/>
      </vt:variant>
      <vt:variant>
        <vt:i4>5570631</vt:i4>
      </vt:variant>
      <vt:variant>
        <vt:i4>27</vt:i4>
      </vt:variant>
      <vt:variant>
        <vt:i4>0</vt:i4>
      </vt:variant>
      <vt:variant>
        <vt:i4>5</vt:i4>
      </vt:variant>
      <vt:variant>
        <vt:lpwstr>http://www.ebi.ac.uk/ego/DisplayGoTerm?id=GO:0005200</vt:lpwstr>
      </vt:variant>
      <vt:variant>
        <vt:lpwstr/>
      </vt:variant>
      <vt:variant>
        <vt:i4>5898305</vt:i4>
      </vt:variant>
      <vt:variant>
        <vt:i4>24</vt:i4>
      </vt:variant>
      <vt:variant>
        <vt:i4>0</vt:i4>
      </vt:variant>
      <vt:variant>
        <vt:i4>5</vt:i4>
      </vt:variant>
      <vt:variant>
        <vt:lpwstr>http://www.ebi.ac.uk/ego/DisplayGoTerm?id=GO:0006954</vt:lpwstr>
      </vt:variant>
      <vt:variant>
        <vt:lpwstr/>
      </vt:variant>
      <vt:variant>
        <vt:i4>6029379</vt:i4>
      </vt:variant>
      <vt:variant>
        <vt:i4>21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18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15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8126513</vt:i4>
      </vt:variant>
      <vt:variant>
        <vt:i4>9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8126513</vt:i4>
      </vt:variant>
      <vt:variant>
        <vt:i4>6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8126513</vt:i4>
      </vt:variant>
      <vt:variant>
        <vt:i4>3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6225989</vt:i4>
      </vt:variant>
      <vt:variant>
        <vt:i4>0</vt:i4>
      </vt:variant>
      <vt:variant>
        <vt:i4>0</vt:i4>
      </vt:variant>
      <vt:variant>
        <vt:i4>5</vt:i4>
      </vt:variant>
      <vt:variant>
        <vt:lpwstr>http://www.ebi.ac.uk/ego/DisplayGoTerm?id=GO:0006810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Huang, Chun-Hao/Graduate Studies</cp:lastModifiedBy>
  <cp:revision>2</cp:revision>
  <dcterms:created xsi:type="dcterms:W3CDTF">2014-12-24T05:55:00Z</dcterms:created>
  <dcterms:modified xsi:type="dcterms:W3CDTF">2014-12-24T05:55:00Z</dcterms:modified>
</cp:coreProperties>
</file>