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6FA" w:rsidRPr="00CB37A0" w:rsidRDefault="00E556FA" w:rsidP="00E556FA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B37A0">
        <w:rPr>
          <w:rFonts w:ascii="Times New Roman" w:hAnsi="Times New Roman"/>
          <w:b/>
          <w:sz w:val="24"/>
          <w:szCs w:val="24"/>
        </w:rPr>
        <w:t xml:space="preserve">Table </w:t>
      </w:r>
      <w:r>
        <w:rPr>
          <w:rFonts w:ascii="Times New Roman" w:hAnsi="Times New Roman"/>
          <w:b/>
          <w:sz w:val="24"/>
          <w:szCs w:val="24"/>
        </w:rPr>
        <w:t>S</w:t>
      </w:r>
      <w:r w:rsidRPr="00CB37A0">
        <w:rPr>
          <w:rFonts w:ascii="Times New Roman" w:hAnsi="Times New Roman"/>
          <w:b/>
          <w:sz w:val="24"/>
          <w:szCs w:val="24"/>
        </w:rPr>
        <w:t>2.</w:t>
      </w:r>
      <w:r w:rsidRPr="00CB37A0">
        <w:rPr>
          <w:rFonts w:ascii="Times New Roman" w:hAnsi="Times New Roman"/>
          <w:sz w:val="24"/>
          <w:szCs w:val="24"/>
        </w:rPr>
        <w:t xml:space="preserve"> </w:t>
      </w:r>
      <w:r w:rsidRPr="00CB37A0">
        <w:rPr>
          <w:rFonts w:ascii="Times New Roman" w:hAnsi="Times New Roman"/>
          <w:i/>
          <w:sz w:val="24"/>
          <w:szCs w:val="24"/>
        </w:rPr>
        <w:t xml:space="preserve">H. </w:t>
      </w:r>
      <w:proofErr w:type="gramStart"/>
      <w:r w:rsidRPr="00CB37A0">
        <w:rPr>
          <w:rFonts w:ascii="Times New Roman" w:hAnsi="Times New Roman"/>
          <w:i/>
          <w:sz w:val="24"/>
          <w:szCs w:val="24"/>
        </w:rPr>
        <w:t>pylori</w:t>
      </w:r>
      <w:proofErr w:type="gramEnd"/>
      <w:r w:rsidRPr="00CB37A0">
        <w:rPr>
          <w:rFonts w:ascii="Times New Roman" w:hAnsi="Times New Roman"/>
          <w:sz w:val="24"/>
          <w:szCs w:val="24"/>
        </w:rPr>
        <w:t xml:space="preserve"> strains used in this study.</w:t>
      </w:r>
    </w:p>
    <w:tbl>
      <w:tblPr>
        <w:tblW w:w="7668" w:type="dxa"/>
        <w:tblLayout w:type="fixed"/>
        <w:tblLook w:val="04A0" w:firstRow="1" w:lastRow="0" w:firstColumn="1" w:lastColumn="0" w:noHBand="0" w:noVBand="1"/>
      </w:tblPr>
      <w:tblGrid>
        <w:gridCol w:w="1742"/>
        <w:gridCol w:w="3676"/>
        <w:gridCol w:w="2250"/>
      </w:tblGrid>
      <w:tr w:rsidR="00E556FA" w:rsidRPr="00CB37A0" w:rsidTr="008E1BA6">
        <w:trPr>
          <w:trHeight w:val="454"/>
        </w:trPr>
        <w:tc>
          <w:tcPr>
            <w:tcW w:w="1742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 xml:space="preserve">Strain </w:t>
            </w:r>
          </w:p>
        </w:tc>
        <w:tc>
          <w:tcPr>
            <w:tcW w:w="3676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  <w:i/>
                <w:vertAlign w:val="superscript"/>
              </w:rPr>
            </w:pPr>
            <w:proofErr w:type="spellStart"/>
            <w:r w:rsidRPr="00CB37A0">
              <w:rPr>
                <w:rFonts w:ascii="Arial" w:hAnsi="Arial"/>
              </w:rPr>
              <w:t>Characteristics</w:t>
            </w:r>
            <w:r w:rsidRPr="00CB37A0">
              <w:rPr>
                <w:rFonts w:ascii="Arial" w:hAnsi="Arial"/>
                <w:i/>
                <w:vertAlign w:val="superscript"/>
              </w:rPr>
              <w:t>a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Source or reference</w:t>
            </w:r>
          </w:p>
        </w:tc>
      </w:tr>
      <w:tr w:rsidR="00E556FA" w:rsidRPr="00CB37A0" w:rsidTr="008E1BA6">
        <w:trPr>
          <w:trHeight w:val="226"/>
        </w:trPr>
        <w:tc>
          <w:tcPr>
            <w:tcW w:w="1742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  <w:i/>
              </w:rPr>
              <w:t xml:space="preserve">H. </w:t>
            </w:r>
            <w:proofErr w:type="gramStart"/>
            <w:r w:rsidRPr="00CB37A0">
              <w:rPr>
                <w:rFonts w:ascii="Arial" w:hAnsi="Arial"/>
                <w:i/>
              </w:rPr>
              <w:t>pylori</w:t>
            </w:r>
            <w:proofErr w:type="gramEnd"/>
            <w:r w:rsidRPr="00CB37A0">
              <w:rPr>
                <w:rFonts w:ascii="Arial" w:hAnsi="Arial"/>
              </w:rPr>
              <w:t xml:space="preserve"> 26695</w:t>
            </w:r>
          </w:p>
        </w:tc>
        <w:tc>
          <w:tcPr>
            <w:tcW w:w="3676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Wild-type </w:t>
            </w:r>
            <w:r w:rsidRPr="00CB37A0">
              <w:rPr>
                <w:rFonts w:ascii="Arial" w:hAnsi="Arial"/>
              </w:rPr>
              <w:t>strain</w:t>
            </w:r>
          </w:p>
        </w:tc>
        <w:tc>
          <w:tcPr>
            <w:tcW w:w="2250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ATCC</w:t>
            </w:r>
          </w:p>
        </w:tc>
      </w:tr>
      <w:tr w:rsidR="00E556FA" w:rsidRPr="00CB37A0" w:rsidTr="008E1BA6">
        <w:trPr>
          <w:trHeight w:val="240"/>
        </w:trPr>
        <w:tc>
          <w:tcPr>
            <w:tcW w:w="1742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ind w:left="90" w:firstLine="90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EM202k</w:t>
            </w:r>
          </w:p>
        </w:tc>
        <w:tc>
          <w:tcPr>
            <w:tcW w:w="3676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  <w:vertAlign w:val="superscript"/>
              </w:rPr>
            </w:pPr>
            <w:r w:rsidRPr="00CB37A0">
              <w:rPr>
                <w:rFonts w:ascii="Arial" w:hAnsi="Arial"/>
                <w:i/>
              </w:rPr>
              <w:t>∆</w:t>
            </w:r>
            <w:proofErr w:type="spellStart"/>
            <w:r w:rsidRPr="00CB37A0">
              <w:rPr>
                <w:rFonts w:ascii="Arial" w:hAnsi="Arial"/>
                <w:i/>
              </w:rPr>
              <w:t>guaA</w:t>
            </w:r>
            <w:proofErr w:type="spellEnd"/>
            <w:proofErr w:type="gramStart"/>
            <w:r w:rsidRPr="00CB37A0">
              <w:rPr>
                <w:rFonts w:ascii="Arial" w:hAnsi="Arial"/>
                <w:i/>
              </w:rPr>
              <w:t>::</w:t>
            </w:r>
            <w:proofErr w:type="gramEnd"/>
            <w:r w:rsidRPr="00CB37A0">
              <w:rPr>
                <w:rFonts w:ascii="Arial" w:hAnsi="Arial"/>
                <w:i/>
              </w:rPr>
              <w:t>aphA3,</w:t>
            </w:r>
            <w:r w:rsidRPr="00CB37A0">
              <w:rPr>
                <w:rFonts w:ascii="Arial" w:hAnsi="Arial"/>
              </w:rPr>
              <w:t xml:space="preserve"> </w:t>
            </w:r>
            <w:proofErr w:type="spellStart"/>
            <w:r w:rsidRPr="00CB37A0">
              <w:rPr>
                <w:rFonts w:ascii="Arial" w:hAnsi="Arial"/>
              </w:rPr>
              <w:t>Kan</w:t>
            </w:r>
            <w:r w:rsidRPr="00CB37A0">
              <w:rPr>
                <w:rFonts w:ascii="Arial" w:hAnsi="Arial"/>
                <w:vertAlign w:val="superscript"/>
              </w:rPr>
              <w:t>r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This study</w:t>
            </w:r>
          </w:p>
        </w:tc>
      </w:tr>
      <w:tr w:rsidR="00E556FA" w:rsidRPr="00CB37A0" w:rsidTr="008E1BA6">
        <w:trPr>
          <w:trHeight w:val="240"/>
        </w:trPr>
        <w:tc>
          <w:tcPr>
            <w:tcW w:w="1742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ind w:left="90" w:firstLine="90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EM203k</w:t>
            </w:r>
          </w:p>
        </w:tc>
        <w:tc>
          <w:tcPr>
            <w:tcW w:w="3676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  <w:i/>
              </w:rPr>
              <w:t>∆</w:t>
            </w:r>
            <w:proofErr w:type="spellStart"/>
            <w:r w:rsidRPr="00CB37A0">
              <w:rPr>
                <w:rFonts w:ascii="Arial" w:hAnsi="Arial"/>
                <w:i/>
              </w:rPr>
              <w:t>guaB</w:t>
            </w:r>
            <w:proofErr w:type="spellEnd"/>
            <w:proofErr w:type="gramStart"/>
            <w:r w:rsidRPr="00CB37A0">
              <w:rPr>
                <w:rFonts w:ascii="Arial" w:hAnsi="Arial"/>
                <w:i/>
              </w:rPr>
              <w:t>::</w:t>
            </w:r>
            <w:proofErr w:type="gramEnd"/>
            <w:r w:rsidRPr="00CB37A0">
              <w:rPr>
                <w:rFonts w:ascii="Arial" w:hAnsi="Arial"/>
                <w:i/>
              </w:rPr>
              <w:t>aphA3,</w:t>
            </w:r>
            <w:r w:rsidRPr="00CB37A0">
              <w:rPr>
                <w:rFonts w:ascii="Arial" w:hAnsi="Arial"/>
              </w:rPr>
              <w:t xml:space="preserve"> </w:t>
            </w:r>
            <w:proofErr w:type="spellStart"/>
            <w:r w:rsidRPr="00CB37A0">
              <w:rPr>
                <w:rFonts w:ascii="Arial" w:hAnsi="Arial"/>
              </w:rPr>
              <w:t>Kan</w:t>
            </w:r>
            <w:r w:rsidRPr="00CB37A0">
              <w:rPr>
                <w:rFonts w:ascii="Arial" w:hAnsi="Arial"/>
                <w:vertAlign w:val="superscript"/>
              </w:rPr>
              <w:t>r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This study</w:t>
            </w:r>
          </w:p>
        </w:tc>
      </w:tr>
      <w:tr w:rsidR="00E556FA" w:rsidRPr="00CB37A0" w:rsidTr="008E1BA6">
        <w:trPr>
          <w:trHeight w:val="240"/>
        </w:trPr>
        <w:tc>
          <w:tcPr>
            <w:tcW w:w="1742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ind w:left="90" w:firstLine="90"/>
              <w:rPr>
                <w:rFonts w:ascii="Arial" w:hAnsi="Arial"/>
                <w:i/>
              </w:rPr>
            </w:pPr>
            <w:r w:rsidRPr="00CB37A0">
              <w:rPr>
                <w:rFonts w:ascii="Arial" w:hAnsi="Arial"/>
              </w:rPr>
              <w:t>EM204</w:t>
            </w:r>
          </w:p>
        </w:tc>
        <w:tc>
          <w:tcPr>
            <w:tcW w:w="3676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  <w:i/>
              </w:rPr>
              <w:t>∆</w:t>
            </w:r>
            <w:proofErr w:type="spellStart"/>
            <w:r w:rsidRPr="00CB37A0">
              <w:rPr>
                <w:rFonts w:ascii="Arial" w:hAnsi="Arial"/>
                <w:i/>
              </w:rPr>
              <w:t>guaC</w:t>
            </w:r>
            <w:proofErr w:type="spellEnd"/>
            <w:proofErr w:type="gramStart"/>
            <w:r w:rsidRPr="00CB37A0">
              <w:rPr>
                <w:rFonts w:ascii="Arial" w:hAnsi="Arial"/>
                <w:i/>
              </w:rPr>
              <w:t>::</w:t>
            </w:r>
            <w:proofErr w:type="gramEnd"/>
            <w:r w:rsidRPr="00CB37A0">
              <w:rPr>
                <w:rFonts w:ascii="Arial" w:hAnsi="Arial"/>
                <w:i/>
              </w:rPr>
              <w:t xml:space="preserve">aphA3, </w:t>
            </w:r>
            <w:proofErr w:type="spellStart"/>
            <w:r w:rsidRPr="00CB37A0">
              <w:rPr>
                <w:rFonts w:ascii="Arial" w:hAnsi="Arial"/>
              </w:rPr>
              <w:t>Kan</w:t>
            </w:r>
            <w:r w:rsidRPr="00CB37A0">
              <w:rPr>
                <w:rFonts w:ascii="Arial" w:hAnsi="Arial"/>
                <w:vertAlign w:val="superscript"/>
              </w:rPr>
              <w:t>r</w:t>
            </w:r>
            <w:proofErr w:type="spellEnd"/>
            <w:r w:rsidRPr="00CB37A0">
              <w:rPr>
                <w:rFonts w:ascii="Arial" w:hAnsi="Arial"/>
                <w:i/>
              </w:rPr>
              <w:t xml:space="preserve"> </w:t>
            </w:r>
          </w:p>
        </w:tc>
        <w:tc>
          <w:tcPr>
            <w:tcW w:w="2250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This study</w:t>
            </w:r>
          </w:p>
        </w:tc>
      </w:tr>
      <w:tr w:rsidR="00E556FA" w:rsidRPr="00CB37A0" w:rsidTr="008E1BA6">
        <w:trPr>
          <w:trHeight w:val="240"/>
        </w:trPr>
        <w:tc>
          <w:tcPr>
            <w:tcW w:w="1742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ind w:left="90" w:firstLine="90"/>
              <w:rPr>
                <w:rFonts w:ascii="Arial" w:hAnsi="Arial"/>
                <w:i/>
              </w:rPr>
            </w:pPr>
            <w:r w:rsidRPr="00CB37A0">
              <w:rPr>
                <w:rFonts w:ascii="Arial" w:hAnsi="Arial"/>
              </w:rPr>
              <w:t>EM205</w:t>
            </w:r>
          </w:p>
        </w:tc>
        <w:tc>
          <w:tcPr>
            <w:tcW w:w="3676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  <w:i/>
              </w:rPr>
              <w:t>∆</w:t>
            </w:r>
            <w:proofErr w:type="spellStart"/>
            <w:r w:rsidRPr="00CB37A0">
              <w:rPr>
                <w:rFonts w:ascii="Arial" w:hAnsi="Arial"/>
                <w:i/>
              </w:rPr>
              <w:t>purA</w:t>
            </w:r>
            <w:proofErr w:type="spellEnd"/>
            <w:proofErr w:type="gramStart"/>
            <w:r w:rsidRPr="00CB37A0">
              <w:rPr>
                <w:rFonts w:ascii="Arial" w:hAnsi="Arial"/>
                <w:i/>
              </w:rPr>
              <w:t>::</w:t>
            </w:r>
            <w:proofErr w:type="gramEnd"/>
            <w:r w:rsidRPr="00CB37A0">
              <w:rPr>
                <w:rFonts w:ascii="Arial" w:hAnsi="Arial"/>
                <w:i/>
              </w:rPr>
              <w:t xml:space="preserve">aphA3, </w:t>
            </w:r>
            <w:proofErr w:type="spellStart"/>
            <w:r w:rsidRPr="00CB37A0">
              <w:rPr>
                <w:rFonts w:ascii="Arial" w:hAnsi="Arial"/>
              </w:rPr>
              <w:t>Kan</w:t>
            </w:r>
            <w:r w:rsidRPr="00CB37A0">
              <w:rPr>
                <w:rFonts w:ascii="Arial" w:hAnsi="Arial"/>
                <w:vertAlign w:val="superscript"/>
              </w:rPr>
              <w:t>r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This study</w:t>
            </w:r>
          </w:p>
        </w:tc>
      </w:tr>
      <w:tr w:rsidR="00E556FA" w:rsidRPr="00CB37A0" w:rsidTr="008E1BA6">
        <w:trPr>
          <w:trHeight w:val="240"/>
        </w:trPr>
        <w:tc>
          <w:tcPr>
            <w:tcW w:w="1742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ind w:left="90" w:firstLine="90"/>
              <w:rPr>
                <w:rFonts w:ascii="Arial" w:hAnsi="Arial"/>
                <w:i/>
              </w:rPr>
            </w:pPr>
            <w:r w:rsidRPr="00CB37A0">
              <w:rPr>
                <w:rFonts w:ascii="Arial" w:hAnsi="Arial"/>
              </w:rPr>
              <w:t>EM206</w:t>
            </w:r>
          </w:p>
        </w:tc>
        <w:tc>
          <w:tcPr>
            <w:tcW w:w="3676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  <w:i/>
              </w:rPr>
              <w:t>∆</w:t>
            </w:r>
            <w:proofErr w:type="spellStart"/>
            <w:r w:rsidRPr="00CB37A0">
              <w:rPr>
                <w:rFonts w:ascii="Arial" w:hAnsi="Arial"/>
                <w:i/>
              </w:rPr>
              <w:t>purB</w:t>
            </w:r>
            <w:proofErr w:type="spellEnd"/>
            <w:proofErr w:type="gramStart"/>
            <w:r w:rsidRPr="00CB37A0">
              <w:rPr>
                <w:rFonts w:ascii="Arial" w:hAnsi="Arial"/>
                <w:i/>
              </w:rPr>
              <w:t>::</w:t>
            </w:r>
            <w:proofErr w:type="gramEnd"/>
            <w:r w:rsidRPr="00CB37A0">
              <w:rPr>
                <w:rFonts w:ascii="Arial" w:hAnsi="Arial"/>
                <w:i/>
              </w:rPr>
              <w:t xml:space="preserve">aphA3, </w:t>
            </w:r>
            <w:proofErr w:type="spellStart"/>
            <w:r w:rsidRPr="00CB37A0">
              <w:rPr>
                <w:rFonts w:ascii="Arial" w:hAnsi="Arial"/>
              </w:rPr>
              <w:t>Kan</w:t>
            </w:r>
            <w:r w:rsidRPr="00CB37A0">
              <w:rPr>
                <w:rFonts w:ascii="Arial" w:hAnsi="Arial"/>
                <w:vertAlign w:val="superscript"/>
              </w:rPr>
              <w:t>r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This study</w:t>
            </w:r>
          </w:p>
        </w:tc>
      </w:tr>
      <w:tr w:rsidR="00E556FA" w:rsidRPr="00CB37A0" w:rsidTr="008E1BA6">
        <w:trPr>
          <w:trHeight w:val="240"/>
        </w:trPr>
        <w:tc>
          <w:tcPr>
            <w:tcW w:w="1742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ind w:left="90" w:firstLine="90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EM207</w:t>
            </w:r>
          </w:p>
        </w:tc>
        <w:tc>
          <w:tcPr>
            <w:tcW w:w="3676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  <w:i/>
              </w:rPr>
            </w:pPr>
            <w:r w:rsidRPr="00CB37A0">
              <w:rPr>
                <w:rFonts w:ascii="Arial" w:hAnsi="Arial"/>
                <w:i/>
              </w:rPr>
              <w:t>∆nupC</w:t>
            </w:r>
            <w:proofErr w:type="gramStart"/>
            <w:r w:rsidRPr="00CB37A0">
              <w:rPr>
                <w:rFonts w:ascii="Arial" w:hAnsi="Arial"/>
                <w:i/>
              </w:rPr>
              <w:t>:aphA3</w:t>
            </w:r>
            <w:proofErr w:type="gramEnd"/>
            <w:r w:rsidRPr="00CB37A0">
              <w:rPr>
                <w:rFonts w:ascii="Arial" w:hAnsi="Arial"/>
                <w:i/>
              </w:rPr>
              <w:t xml:space="preserve">, </w:t>
            </w:r>
            <w:proofErr w:type="spellStart"/>
            <w:r w:rsidRPr="00CB37A0">
              <w:rPr>
                <w:rFonts w:ascii="Arial" w:hAnsi="Arial"/>
              </w:rPr>
              <w:t>Kan</w:t>
            </w:r>
            <w:r w:rsidRPr="00CB37A0">
              <w:rPr>
                <w:rFonts w:ascii="Arial" w:hAnsi="Arial"/>
                <w:vertAlign w:val="superscript"/>
              </w:rPr>
              <w:t>r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This study</w:t>
            </w:r>
          </w:p>
        </w:tc>
      </w:tr>
      <w:tr w:rsidR="00E556FA" w:rsidRPr="00CB37A0" w:rsidTr="008E1BA6">
        <w:trPr>
          <w:trHeight w:val="226"/>
        </w:trPr>
        <w:tc>
          <w:tcPr>
            <w:tcW w:w="1742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  <w:i/>
              </w:rPr>
            </w:pPr>
            <w:r w:rsidRPr="00CB37A0">
              <w:rPr>
                <w:rFonts w:ascii="Arial" w:hAnsi="Arial"/>
                <w:i/>
              </w:rPr>
              <w:t xml:space="preserve">H. </w:t>
            </w:r>
            <w:proofErr w:type="gramStart"/>
            <w:r w:rsidRPr="00CB37A0">
              <w:rPr>
                <w:rFonts w:ascii="Arial" w:hAnsi="Arial"/>
                <w:i/>
              </w:rPr>
              <w:t>pylori</w:t>
            </w:r>
            <w:proofErr w:type="gramEnd"/>
            <w:r w:rsidRPr="00CB37A0">
              <w:rPr>
                <w:rFonts w:ascii="Arial" w:hAnsi="Arial"/>
              </w:rPr>
              <w:t xml:space="preserve"> X47</w:t>
            </w:r>
          </w:p>
        </w:tc>
        <w:tc>
          <w:tcPr>
            <w:tcW w:w="3676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  <w:highlight w:val="yellow"/>
              </w:rPr>
            </w:pPr>
            <w:r>
              <w:rPr>
                <w:rFonts w:ascii="Arial" w:hAnsi="Arial"/>
              </w:rPr>
              <w:t>Mouse-adapted</w:t>
            </w:r>
            <w:r w:rsidRPr="00CB37A0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wild-type </w:t>
            </w:r>
            <w:r w:rsidRPr="00CB37A0">
              <w:rPr>
                <w:rFonts w:ascii="Arial" w:hAnsi="Arial"/>
              </w:rPr>
              <w:t>strain</w:t>
            </w:r>
          </w:p>
        </w:tc>
        <w:tc>
          <w:tcPr>
            <w:tcW w:w="2250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  <w:highlight w:val="yellow"/>
              </w:rPr>
            </w:pP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 xml:space="preserve"> ADDIN EN.CITE &lt;EndNote&gt;&lt;Cite&gt;&lt;Author&gt;Kleanthous&lt;/Author&gt;&lt;Year&gt;1995&lt;/Year&gt;&lt;RecNum&gt;53&lt;/RecNum&gt;&lt;DisplayText&gt;[22]&lt;/DisplayText&gt;&lt;record&gt;&lt;rec-number&gt;53&lt;/rec-number&gt;&lt;foreign-keys&gt;&lt;key app="EN" db-id="a9warpx9qr20v0efp5yvfx9yaspssv2e9vfs"&gt;53&lt;/key&gt;&lt;/foreign-keys&gt;&lt;ref-type name="Journal Article"&gt;17&lt;/ref-type&gt;&lt;contributors&gt;&lt;authors&gt;&lt;author&gt;Kleanthous, H.&lt;/author&gt;&lt;author&gt;Tibbitts, T.&lt;/author&gt;&lt;author&gt;Bakios, TJ&lt;/author&gt;&lt;author&gt;Georgokopoulos, K.&lt;/author&gt;&lt;author&gt;Myers, G.&lt;/author&gt;&lt;author&gt;Ermak, TH&lt;/author&gt;&lt;author&gt;Fox, J.&lt;/author&gt;&lt;author&gt;Monath, T.&lt;/author&gt;&lt;/authors&gt;&lt;/contributors&gt;&lt;titles&gt;&lt;title&gt;&lt;style face="normal" font="default" size="100%"&gt;In vivo selection of a highly adapted &lt;/style&gt;&lt;style face="italic" font="default" size="100%"&gt;H. pylori&lt;/style&gt;&lt;style face="normal" font="default" size="100%"&gt; isolate and the development of an &lt;/style&gt;&lt;style face="italic" font="default" size="100%"&gt;H. pylori &lt;/style&gt;&lt;style face="normal" font="default" size="100%"&gt;mouse model for studying vaccine efficacy and attenuating lesions&lt;/style&gt;&lt;/title&gt;&lt;secondary-title&gt;Gut&lt;/secondary-title&gt;&lt;/titles&gt;&lt;periodical&gt;&lt;full-title&gt;Gut&lt;/full-title&gt;&lt;/periodical&gt;&lt;pages&gt;A94&lt;/pages&gt;&lt;volume&gt;37&lt;/volume&gt;&lt;number&gt;Suppl 1&lt;/number&gt;&lt;dates&gt;&lt;year&gt;1995&lt;/year&gt;&lt;/dates&gt;&lt;urls&gt;&lt;/urls&gt;&lt;/record&gt;&lt;/Cite&gt;&lt;/EndNote&gt;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[</w:t>
            </w:r>
            <w:hyperlink w:anchor="_ENREF_22" w:tooltip="Kleanthous, 1995 #53" w:history="1">
              <w:r>
                <w:rPr>
                  <w:rFonts w:ascii="Arial" w:hAnsi="Arial"/>
                  <w:noProof/>
                </w:rPr>
                <w:t>22</w:t>
              </w:r>
            </w:hyperlink>
            <w:r>
              <w:rPr>
                <w:rFonts w:ascii="Arial" w:hAnsi="Arial"/>
                <w:noProof/>
              </w:rPr>
              <w:t>]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E556FA" w:rsidRPr="00CB37A0" w:rsidTr="008E1BA6">
        <w:trPr>
          <w:trHeight w:val="240"/>
        </w:trPr>
        <w:tc>
          <w:tcPr>
            <w:tcW w:w="1742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 xml:space="preserve">   EMX0</w:t>
            </w:r>
            <w:r>
              <w:rPr>
                <w:rFonts w:ascii="Arial" w:hAnsi="Arial"/>
              </w:rPr>
              <w:t>2k</w:t>
            </w:r>
          </w:p>
        </w:tc>
        <w:tc>
          <w:tcPr>
            <w:tcW w:w="3676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  <w:i/>
              </w:rPr>
              <w:t>∆</w:t>
            </w:r>
            <w:proofErr w:type="spellStart"/>
            <w:r w:rsidRPr="00CB37A0">
              <w:rPr>
                <w:rFonts w:ascii="Arial" w:hAnsi="Arial"/>
                <w:i/>
              </w:rPr>
              <w:t>guaA</w:t>
            </w:r>
            <w:proofErr w:type="spellEnd"/>
            <w:proofErr w:type="gramStart"/>
            <w:r w:rsidRPr="00CB37A0">
              <w:rPr>
                <w:rFonts w:ascii="Arial" w:hAnsi="Arial"/>
                <w:i/>
              </w:rPr>
              <w:t>::</w:t>
            </w:r>
            <w:proofErr w:type="gramEnd"/>
            <w:r w:rsidRPr="00CB37A0">
              <w:rPr>
                <w:rFonts w:ascii="Arial" w:hAnsi="Arial"/>
                <w:i/>
              </w:rPr>
              <w:t>aphA3,</w:t>
            </w:r>
            <w:r w:rsidRPr="00CB37A0">
              <w:rPr>
                <w:rFonts w:ascii="Arial" w:hAnsi="Arial"/>
              </w:rPr>
              <w:t xml:space="preserve"> </w:t>
            </w:r>
            <w:proofErr w:type="spellStart"/>
            <w:r w:rsidRPr="00CB37A0">
              <w:rPr>
                <w:rFonts w:ascii="Arial" w:hAnsi="Arial"/>
              </w:rPr>
              <w:t>Kan</w:t>
            </w:r>
            <w:r w:rsidRPr="00CB37A0">
              <w:rPr>
                <w:rFonts w:ascii="Arial" w:hAnsi="Arial"/>
                <w:vertAlign w:val="superscript"/>
              </w:rPr>
              <w:t>r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:rsidR="00E556FA" w:rsidRPr="00CB37A0" w:rsidRDefault="00E556FA" w:rsidP="008E1BA6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This study</w:t>
            </w:r>
          </w:p>
        </w:tc>
      </w:tr>
    </w:tbl>
    <w:p w:rsidR="00750503" w:rsidRDefault="00750503"/>
    <w:sectPr w:rsidR="00750503" w:rsidSect="00D918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6FA"/>
    <w:rsid w:val="00750503"/>
    <w:rsid w:val="00D9186C"/>
    <w:rsid w:val="00E5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6B20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6FA"/>
    <w:pPr>
      <w:spacing w:after="200" w:line="276" w:lineRule="auto"/>
    </w:pPr>
    <w:rPr>
      <w:rFonts w:ascii="Calibri" w:eastAsia="ＭＳ 明朝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6FA"/>
    <w:pPr>
      <w:spacing w:after="200" w:line="276" w:lineRule="auto"/>
    </w:pPr>
    <w:rPr>
      <w:rFonts w:ascii="Calibri" w:eastAsia="ＭＳ 明朝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1511</Characters>
  <Application>Microsoft Macintosh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Miller</dc:creator>
  <cp:keywords/>
  <dc:description/>
  <cp:lastModifiedBy>Erica Miller</cp:lastModifiedBy>
  <cp:revision>1</cp:revision>
  <dcterms:created xsi:type="dcterms:W3CDTF">2012-05-15T12:46:00Z</dcterms:created>
  <dcterms:modified xsi:type="dcterms:W3CDTF">2012-05-15T12:47:00Z</dcterms:modified>
</cp:coreProperties>
</file>