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4CBDF" w14:textId="77777777" w:rsidR="009A437C" w:rsidRDefault="009A437C" w:rsidP="009A437C">
      <w:pPr>
        <w:pStyle w:val="Heading1"/>
        <w:numPr>
          <w:ilvl w:val="0"/>
          <w:numId w:val="0"/>
        </w:numPr>
      </w:pPr>
      <w:bookmarkStart w:id="0" w:name="_Toc266022956"/>
      <w:r>
        <w:t>Text S3 Assembly Regime Criteria</w:t>
      </w:r>
      <w:bookmarkEnd w:id="0"/>
    </w:p>
    <w:p w14:paraId="4E9DF4B7" w14:textId="77777777" w:rsidR="009A437C" w:rsidRDefault="009A437C" w:rsidP="009A437C"/>
    <w:p w14:paraId="1CC1EDFE" w14:textId="77777777" w:rsidR="009A437C" w:rsidRDefault="009A437C" w:rsidP="009A437C">
      <w:pPr>
        <w:tabs>
          <w:tab w:val="left" w:pos="270"/>
        </w:tabs>
        <w:spacing w:line="480" w:lineRule="auto"/>
      </w:pPr>
      <w:r>
        <w:tab/>
      </w:r>
      <w:r>
        <w:tab/>
        <w:t xml:space="preserve">We demarcate various assembly regimes by using the following values: the yield of the complex at thermodynamic equilibrium, 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eq</m:t>
            </m:r>
          </m:sub>
        </m:sSub>
      </m:oMath>
      <w:r>
        <w:t xml:space="preserve">, the yield of the complex </w:t>
      </w:r>
      <w:r w:rsidRPr="0063785F">
        <w:t xml:space="preserve">after </w:t>
      </w:r>
      <m:oMath>
        <m:r>
          <w:rPr>
            <w:rFonts w:ascii="Cambria Math" w:hAnsi="Cambria Math"/>
          </w:rPr>
          <m:t>τ=1000</m:t>
        </m:r>
      </m:oMath>
      <w:r>
        <w:t xml:space="preserve">, 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τ=1000</m:t>
            </m:r>
          </m:sub>
        </m:sSub>
      </m:oMath>
      <w:r>
        <w:t xml:space="preserve">, and the mean size (in number of components) of the intermediates after </w:t>
      </w:r>
      <m:oMath>
        <m:r>
          <w:rPr>
            <w:rFonts w:ascii="Cambria Math" w:hAnsi="Cambria Math"/>
          </w:rPr>
          <m:t>τ=1000</m:t>
        </m:r>
      </m:oMath>
      <w:r>
        <w:t xml:space="preserve"> and number of components in a complex, 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N</m:t>
                </m:r>
              </m:e>
            </m:acc>
          </m:e>
          <m:sub>
            <m:r>
              <w:rPr>
                <w:rFonts w:ascii="Cambria Math" w:hAnsi="Cambria Math"/>
              </w:rPr>
              <m:t>int, τ=1000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cplx</m:t>
            </m:r>
          </m:sub>
        </m:sSub>
      </m:oMath>
      <w:r>
        <w:t xml:space="preserve">, respectively. Table S2 shows the specific criteria for demarcating assembly regimes. </w:t>
      </w:r>
    </w:p>
    <w:p w14:paraId="56D3F71F" w14:textId="77777777" w:rsidR="00642805" w:rsidRPr="009A437C" w:rsidRDefault="00642805" w:rsidP="009A437C">
      <w:pPr>
        <w:tabs>
          <w:tab w:val="left" w:pos="270"/>
        </w:tabs>
        <w:spacing w:line="480" w:lineRule="auto"/>
      </w:pPr>
    </w:p>
    <w:p w14:paraId="1CBC55E7" w14:textId="77777777" w:rsidR="009A437C" w:rsidRPr="00E7396C" w:rsidRDefault="009A437C" w:rsidP="009A437C">
      <w:pPr>
        <w:spacing w:line="480" w:lineRule="auto"/>
        <w:rPr>
          <w:b/>
        </w:rPr>
      </w:pPr>
      <w:r w:rsidRPr="00E7396C">
        <w:rPr>
          <w:rFonts w:ascii="Cambria" w:hAnsi="Cambria" w:cs="Arial"/>
          <w:b/>
          <w:color w:val="222222"/>
        </w:rPr>
        <w:t xml:space="preserve">Above </w:t>
      </w:r>
      <m:oMath>
        <m:sSub>
          <m:sSubPr>
            <m:ctrlPr>
              <w:rPr>
                <w:rFonts w:ascii="Cambria Math" w:hAnsi="Cambria Math" w:cs="Arial"/>
                <w:b/>
                <w:i/>
                <w:color w:val="2222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color w:val="222222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color w:val="222222"/>
              </w:rPr>
              <m:t>m</m:t>
            </m:r>
          </m:sub>
        </m:sSub>
      </m:oMath>
      <w:r w:rsidRPr="00E7396C">
        <w:rPr>
          <w:rFonts w:ascii="Cambria" w:hAnsi="Cambria" w:cs="Arial"/>
          <w:b/>
          <w:color w:val="222222"/>
        </w:rPr>
        <w:t xml:space="preserve"> of complex </w:t>
      </w:r>
    </w:p>
    <w:p w14:paraId="00383924" w14:textId="77777777" w:rsidR="009A437C" w:rsidRDefault="009A437C" w:rsidP="009A437C">
      <w:pPr>
        <w:tabs>
          <w:tab w:val="left" w:pos="90"/>
        </w:tabs>
        <w:spacing w:line="480" w:lineRule="auto"/>
      </w:pPr>
      <w:r>
        <w:tab/>
      </w:r>
      <w:r>
        <w:tab/>
      </w:r>
      <w:r w:rsidRPr="0063785F">
        <w:t>Molecular engineers can</w:t>
      </w:r>
      <w:r>
        <w:t xml:space="preserve"> effectively</w:t>
      </w:r>
      <w:r w:rsidRPr="0063785F">
        <w:t xml:space="preserve"> design complexes</w:t>
      </w:r>
      <w:r>
        <w:t xml:space="preserve"> (usually the target end product of self-assembly)</w:t>
      </w:r>
      <w:r w:rsidRPr="0063785F">
        <w:t xml:space="preserve"> using thermodynamic principles </w:t>
      </w:r>
      <w:r>
        <w:t>to have a low free energy and thus achieve</w:t>
      </w:r>
      <w:r w:rsidRPr="0063785F">
        <w:t xml:space="preserve"> high yields </w:t>
      </w:r>
      <w:r>
        <w:t>after very long assembly times (</w:t>
      </w:r>
      <m:oMath>
        <m:r>
          <w:rPr>
            <w:rFonts w:ascii="Cambria Math" w:hAnsi="Cambria Math"/>
          </w:rPr>
          <m:t>τ</m:t>
        </m:r>
        <m:r>
          <w:rPr>
            <w:rFonts w:ascii="Cambria Math" w:hAnsi="Cambria Math" w:hint="eastAsia"/>
          </w:rPr>
          <m:t>→</m:t>
        </m:r>
        <m:r>
          <w:rPr>
            <w:rFonts w:ascii="Cambria Math" w:hAnsi="Cambria Math"/>
          </w:rPr>
          <m:t>∞</m:t>
        </m:r>
      </m:oMath>
      <w:r>
        <w:t>). S</w:t>
      </w:r>
      <w:r w:rsidRPr="0063785F">
        <w:t>o</w:t>
      </w:r>
      <w:r>
        <w:t xml:space="preserve"> designing complexes that are not stable or subjecting components to assembly conditions that give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eq</m:t>
            </m:r>
          </m:sub>
        </m:sSub>
        <m:r>
          <w:rPr>
            <w:rFonts w:ascii="Cambria Math" w:hAnsi="Cambria Math"/>
          </w:rPr>
          <m:t>&lt;50%</m:t>
        </m:r>
      </m:oMath>
      <w:r w:rsidRPr="0063785F">
        <w:t xml:space="preserve"> is unfavorable from an engineering perspective</w:t>
      </w:r>
      <w:r>
        <w:t xml:space="preserve"> and hence assigned a red label in our plots</w:t>
      </w:r>
      <w:r w:rsidRPr="0063785F">
        <w:t xml:space="preserve">. </w:t>
      </w:r>
    </w:p>
    <w:p w14:paraId="07F4D2BA" w14:textId="77777777" w:rsidR="00642805" w:rsidRDefault="00642805" w:rsidP="009A437C">
      <w:pPr>
        <w:tabs>
          <w:tab w:val="left" w:pos="90"/>
        </w:tabs>
        <w:spacing w:line="480" w:lineRule="auto"/>
      </w:pPr>
    </w:p>
    <w:p w14:paraId="5644E956" w14:textId="77777777" w:rsidR="009A437C" w:rsidRPr="00E7396C" w:rsidRDefault="009A437C" w:rsidP="009A437C">
      <w:pPr>
        <w:spacing w:line="480" w:lineRule="auto"/>
        <w:rPr>
          <w:b/>
        </w:rPr>
      </w:pPr>
      <w:r w:rsidRPr="00E7396C">
        <w:rPr>
          <w:b/>
        </w:rPr>
        <w:t>Nucleation-limited conditions</w:t>
      </w:r>
    </w:p>
    <w:p w14:paraId="2CB86033" w14:textId="77777777" w:rsidR="009A437C" w:rsidRDefault="009A437C" w:rsidP="009A437C">
      <w:pPr>
        <w:tabs>
          <w:tab w:val="left" w:pos="270"/>
        </w:tabs>
        <w:spacing w:line="480" w:lineRule="auto"/>
      </w:pPr>
      <w:r>
        <w:tab/>
      </w:r>
      <w:r>
        <w:tab/>
      </w:r>
      <w:r w:rsidRPr="0063785F">
        <w:t>Nu</w:t>
      </w:r>
      <w:r>
        <w:t>cleation-limited conditions thermodynamically favor complex formation (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y</m:t>
            </m:r>
          </m:e>
          <m:sub>
            <m:r>
              <w:rPr>
                <w:rFonts w:ascii="Cambria Math" w:eastAsia="Times New Roman" w:hAnsi="Cambria Math" w:cs="Arial"/>
              </w:rPr>
              <m:t>eq</m:t>
            </m:r>
          </m:sub>
        </m:sSub>
        <m:r>
          <w:rPr>
            <w:rFonts w:ascii="Cambria Math" w:eastAsia="Times New Roman" w:hAnsi="Cambria Math" w:cs="Arial"/>
          </w:rPr>
          <m:t>≥50%</m:t>
        </m:r>
      </m:oMath>
      <w:r>
        <w:t>) but</w:t>
      </w:r>
      <w:r w:rsidRPr="0063785F">
        <w:t xml:space="preserve"> </w:t>
      </w:r>
      <w:r>
        <w:t>weak component-component interactions limit yields (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y</m:t>
            </m:r>
          </m:e>
          <m:sub>
            <m:r>
              <w:rPr>
                <w:rFonts w:ascii="Cambria Math" w:eastAsia="Times New Roman" w:hAnsi="Cambria Math" w:cs="Arial"/>
              </w:rPr>
              <m:t>τ=1000</m:t>
            </m:r>
          </m:sub>
        </m:sSub>
        <m:r>
          <w:rPr>
            <w:rFonts w:ascii="Cambria Math" w:eastAsia="Times New Roman" w:hAnsi="Cambria Math" w:cs="Arial"/>
          </w:rPr>
          <m:t>&lt;0.8</m:t>
        </m:r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y</m:t>
            </m:r>
          </m:e>
          <m:sub>
            <m:r>
              <w:rPr>
                <w:rFonts w:ascii="Cambria Math" w:eastAsia="Times New Roman" w:hAnsi="Cambria Math" w:cs="Arial"/>
              </w:rPr>
              <m:t>eq</m:t>
            </m:r>
          </m:sub>
        </m:sSub>
      </m:oMath>
      <w:r>
        <w:t xml:space="preserve">).  Under these conditions the mean intermediate size (in number of components) is less than or equal to half of the size of the complex after </w:t>
      </w:r>
      <m:oMath>
        <m:r>
          <w:rPr>
            <w:rFonts w:ascii="Cambria Math" w:eastAsia="Times New Roman" w:hAnsi="Cambria Math" w:cs="Arial"/>
          </w:rPr>
          <m:t>τ=1000</m:t>
        </m:r>
      </m:oMath>
      <w:r>
        <w:t xml:space="preserve"> </w:t>
      </w:r>
      <w:r>
        <w:lastRenderedPageBreak/>
        <w:t xml:space="preserve">(or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N</m:t>
                </m:r>
              </m:e>
            </m:acc>
          </m:e>
          <m:sub>
            <m:r>
              <w:rPr>
                <w:rFonts w:ascii="Cambria Math" w:hAnsi="Cambria Math"/>
              </w:rPr>
              <m:t>int, τ=1000</m:t>
            </m:r>
          </m:sub>
        </m:sSub>
        <m:r>
          <w:rPr>
            <w:rFonts w:ascii="Cambria Math" w:eastAsia="Times New Roman" w:hAnsi="Cambria Math" w:cs="Arial"/>
            <w:color w:val="222222"/>
          </w:rPr>
          <m:t>≤0.5</m:t>
        </m:r>
        <m:sSub>
          <m:sSubPr>
            <m:ctrlPr>
              <w:rPr>
                <w:rFonts w:ascii="Cambria Math" w:eastAsia="Times New Roman" w:hAnsi="Cambria Math" w:cs="Arial"/>
                <w:i/>
                <w:color w:val="222222"/>
              </w:rPr>
            </m:ctrlPr>
          </m:sSubPr>
          <m:e>
            <m:r>
              <w:rPr>
                <w:rFonts w:ascii="Cambria Math" w:eastAsia="Times New Roman" w:hAnsi="Cambria Math" w:cs="Arial"/>
                <w:color w:val="222222"/>
              </w:rPr>
              <m:t>N</m:t>
            </m:r>
          </m:e>
          <m:sub>
            <m:r>
              <w:rPr>
                <w:rFonts w:ascii="Cambria Math" w:eastAsia="Times New Roman" w:hAnsi="Cambria Math" w:cs="Arial"/>
                <w:color w:val="222222"/>
              </w:rPr>
              <m:t>cplx</m:t>
            </m:r>
          </m:sub>
        </m:sSub>
      </m:oMath>
      <w:r>
        <w:rPr>
          <w:color w:val="222222"/>
        </w:rPr>
        <w:t xml:space="preserve">, </w:t>
      </w:r>
      <w:r>
        <w:t>see Figure S15), suggesting that nucleation is the primary growth mechanism of complex assembly.</w:t>
      </w:r>
    </w:p>
    <w:p w14:paraId="384F5886" w14:textId="77777777" w:rsidR="009A437C" w:rsidRDefault="009A437C" w:rsidP="009A437C">
      <w:pPr>
        <w:spacing w:line="480" w:lineRule="auto"/>
      </w:pPr>
    </w:p>
    <w:p w14:paraId="5703D7E8" w14:textId="77777777" w:rsidR="009A437C" w:rsidRPr="00E7396C" w:rsidRDefault="009A437C" w:rsidP="009A437C">
      <w:pPr>
        <w:spacing w:line="480" w:lineRule="auto"/>
        <w:rPr>
          <w:b/>
        </w:rPr>
      </w:pPr>
      <w:r>
        <w:rPr>
          <w:rFonts w:ascii="Cambria" w:hAnsi="Cambria" w:cs="Arial"/>
          <w:b/>
          <w:color w:val="222222"/>
        </w:rPr>
        <w:t>Assembly funnel</w:t>
      </w:r>
    </w:p>
    <w:p w14:paraId="497EC735" w14:textId="77777777" w:rsidR="009A437C" w:rsidRDefault="009A437C" w:rsidP="009A437C">
      <w:pPr>
        <w:spacing w:line="480" w:lineRule="auto"/>
        <w:ind w:firstLine="720"/>
      </w:pPr>
      <w:r>
        <w:t>The regime where an assembly funnel is present (the assembly funnel regime) is the most favorable regime of assembly, where complexes are highly thermodynamically favored (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y</m:t>
            </m:r>
          </m:e>
          <m:sub>
            <m:r>
              <w:rPr>
                <w:rFonts w:ascii="Cambria Math" w:eastAsia="Times New Roman" w:hAnsi="Cambria Math" w:cs="Arial"/>
              </w:rPr>
              <m:t>eq</m:t>
            </m:r>
          </m:sub>
        </m:sSub>
        <m:r>
          <w:rPr>
            <w:rFonts w:ascii="Cambria Math" w:eastAsia="Times New Roman" w:hAnsi="Cambria Math" w:cs="Arial"/>
            <w:color w:val="222222"/>
          </w:rPr>
          <m:t>≥</m:t>
        </m:r>
        <m:r>
          <w:rPr>
            <w:rFonts w:ascii="Cambria Math" w:eastAsia="Times New Roman" w:hAnsi="Cambria Math" w:cs="Arial"/>
          </w:rPr>
          <m:t>50%</m:t>
        </m:r>
      </m:oMath>
      <w:r>
        <w:t>) and complexes form rapidly enough to achieve high-yield in finite times (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y</m:t>
            </m:r>
          </m:e>
          <m:sub>
            <m:r>
              <w:rPr>
                <w:rFonts w:ascii="Cambria Math" w:eastAsia="Times New Roman" w:hAnsi="Cambria Math" w:cs="Arial"/>
              </w:rPr>
              <m:t>τ=1000</m:t>
            </m:r>
          </m:sub>
        </m:sSub>
        <m:r>
          <w:rPr>
            <w:rFonts w:ascii="Cambria Math" w:eastAsia="Times New Roman" w:hAnsi="Cambria Math" w:cs="Arial"/>
          </w:rPr>
          <m:t>≥0.8</m:t>
        </m:r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y</m:t>
            </m:r>
          </m:e>
          <m:sub>
            <m:r>
              <w:rPr>
                <w:rFonts w:ascii="Cambria Math" w:eastAsia="Times New Roman" w:hAnsi="Cambria Math" w:cs="Arial"/>
              </w:rPr>
              <m:t>eq</m:t>
            </m:r>
          </m:sub>
        </m:sSub>
      </m:oMath>
      <w:r>
        <w:t xml:space="preserve">). </w:t>
      </w:r>
    </w:p>
    <w:p w14:paraId="1FAD139F" w14:textId="77777777" w:rsidR="00642805" w:rsidRDefault="00642805" w:rsidP="009A437C">
      <w:pPr>
        <w:spacing w:line="480" w:lineRule="auto"/>
        <w:ind w:firstLine="720"/>
      </w:pPr>
      <w:bookmarkStart w:id="1" w:name="_GoBack"/>
      <w:bookmarkEnd w:id="1"/>
    </w:p>
    <w:p w14:paraId="4DD68CA8" w14:textId="77777777" w:rsidR="009A437C" w:rsidRPr="00E7396C" w:rsidRDefault="009A437C" w:rsidP="009A437C">
      <w:pPr>
        <w:spacing w:line="480" w:lineRule="auto"/>
        <w:rPr>
          <w:b/>
        </w:rPr>
      </w:pPr>
      <w:r>
        <w:rPr>
          <w:rFonts w:ascii="Cambria" w:hAnsi="Cambria" w:cs="Arial"/>
          <w:b/>
          <w:color w:val="222222"/>
        </w:rPr>
        <w:t>Parallel assembly pathway and r</w:t>
      </w:r>
      <w:r w:rsidRPr="00E7396C">
        <w:rPr>
          <w:rFonts w:ascii="Cambria" w:hAnsi="Cambria" w:cs="Arial"/>
          <w:b/>
          <w:color w:val="222222"/>
        </w:rPr>
        <w:t>earrangement-</w:t>
      </w:r>
      <w:r>
        <w:rPr>
          <w:rFonts w:ascii="Cambria" w:hAnsi="Cambria" w:cs="Arial"/>
          <w:b/>
          <w:color w:val="222222"/>
        </w:rPr>
        <w:t>limited c</w:t>
      </w:r>
      <w:r w:rsidRPr="00E7396C">
        <w:rPr>
          <w:rFonts w:ascii="Cambria" w:hAnsi="Cambria" w:cs="Arial"/>
          <w:b/>
          <w:color w:val="222222"/>
        </w:rPr>
        <w:t>onditions</w:t>
      </w:r>
    </w:p>
    <w:p w14:paraId="3ADEF754" w14:textId="77777777" w:rsidR="009A437C" w:rsidRPr="00E7396C" w:rsidRDefault="009A437C" w:rsidP="009A437C">
      <w:pPr>
        <w:spacing w:line="480" w:lineRule="auto"/>
        <w:ind w:firstLine="720"/>
      </w:pPr>
      <w:r w:rsidRPr="0063785F">
        <w:t xml:space="preserve">The parallel assembly pathway and rearrangement-limited regime occurs when </w:t>
      </w:r>
      <w:r>
        <w:t>complexes are highly thermodynamically favored (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y</m:t>
            </m:r>
          </m:e>
          <m:sub>
            <m:r>
              <w:rPr>
                <w:rFonts w:ascii="Cambria Math" w:eastAsia="Times New Roman" w:hAnsi="Cambria Math" w:cs="Arial"/>
              </w:rPr>
              <m:t>eq</m:t>
            </m:r>
          </m:sub>
        </m:sSub>
        <m:r>
          <w:rPr>
            <w:rFonts w:ascii="Cambria Math" w:eastAsia="Times New Roman" w:hAnsi="Cambria Math" w:cs="Arial"/>
            <w:color w:val="222222"/>
          </w:rPr>
          <m:t>≥</m:t>
        </m:r>
        <m:r>
          <w:rPr>
            <w:rFonts w:ascii="Cambria Math" w:eastAsia="Times New Roman" w:hAnsi="Cambria Math" w:cs="Arial"/>
          </w:rPr>
          <m:t>50%</m:t>
        </m:r>
      </m:oMath>
      <w:r>
        <w:t xml:space="preserve">) but </w:t>
      </w:r>
      <w:r w:rsidRPr="0063785F">
        <w:t xml:space="preserve">the </w:t>
      </w:r>
      <w:r>
        <w:t>dynamics</w:t>
      </w:r>
      <w:r w:rsidRPr="0063785F">
        <w:t xml:space="preserve"> of assembly are slow </w:t>
      </w:r>
      <w:r>
        <w:t>(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y</m:t>
            </m:r>
          </m:e>
          <m:sub>
            <m:r>
              <w:rPr>
                <w:rFonts w:ascii="Cambria Math" w:eastAsia="Times New Roman" w:hAnsi="Cambria Math" w:cs="Arial"/>
              </w:rPr>
              <m:t>τ=1000</m:t>
            </m:r>
          </m:sub>
        </m:sSub>
        <m:r>
          <w:rPr>
            <w:rFonts w:ascii="Cambria Math" w:eastAsia="Times New Roman" w:hAnsi="Cambria Math" w:cs="Arial"/>
          </w:rPr>
          <m:t>&lt;0.8</m:t>
        </m:r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y</m:t>
            </m:r>
          </m:e>
          <m:sub>
            <m:r>
              <w:rPr>
                <w:rFonts w:ascii="Cambria Math" w:eastAsia="Times New Roman" w:hAnsi="Cambria Math" w:cs="Arial"/>
              </w:rPr>
              <m:t>eq</m:t>
            </m:r>
          </m:sub>
        </m:sSub>
      </m:oMath>
      <w:r>
        <w:t xml:space="preserve">). Additionally, under these conditions the mean intermediate size (in number of components) is greater than half of the size of the complex after </w:t>
      </w:r>
      <m:oMath>
        <m:r>
          <w:rPr>
            <w:rFonts w:ascii="Cambria Math" w:eastAsia="Times New Roman" w:hAnsi="Cambria Math" w:cs="Arial"/>
          </w:rPr>
          <m:t>τ=1000</m:t>
        </m:r>
      </m:oMath>
      <w:r>
        <w:t xml:space="preserve"> (or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N</m:t>
                </m:r>
              </m:e>
            </m:acc>
          </m:e>
          <m:sub>
            <m:r>
              <w:rPr>
                <w:rFonts w:ascii="Cambria Math" w:hAnsi="Cambria Math"/>
              </w:rPr>
              <m:t>int, τ=1000</m:t>
            </m:r>
          </m:sub>
        </m:sSub>
        <m:r>
          <w:rPr>
            <w:rFonts w:ascii="Cambria Math" w:eastAsia="Times New Roman" w:hAnsi="Cambria Math" w:cs="Arial"/>
            <w:color w:val="222222"/>
          </w:rPr>
          <m:t>&gt;0.5</m:t>
        </m:r>
        <m:sSub>
          <m:sSubPr>
            <m:ctrlPr>
              <w:rPr>
                <w:rFonts w:ascii="Cambria Math" w:eastAsia="Times New Roman" w:hAnsi="Cambria Math" w:cs="Arial"/>
                <w:i/>
                <w:color w:val="222222"/>
              </w:rPr>
            </m:ctrlPr>
          </m:sSubPr>
          <m:e>
            <m:r>
              <w:rPr>
                <w:rFonts w:ascii="Cambria Math" w:eastAsia="Times New Roman" w:hAnsi="Cambria Math" w:cs="Arial"/>
                <w:color w:val="222222"/>
              </w:rPr>
              <m:t>N</m:t>
            </m:r>
          </m:e>
          <m:sub>
            <m:r>
              <w:rPr>
                <w:rFonts w:ascii="Cambria Math" w:eastAsia="Times New Roman" w:hAnsi="Cambria Math" w:cs="Arial"/>
                <w:color w:val="222222"/>
              </w:rPr>
              <m:t>cplx</m:t>
            </m:r>
          </m:sub>
        </m:sSub>
      </m:oMath>
      <w:r>
        <w:rPr>
          <w:color w:val="222222"/>
        </w:rPr>
        <w:t xml:space="preserve">, </w:t>
      </w:r>
      <w:r>
        <w:t>see Figure S15), suggesting that the rearrangement of components between intermediates is necessary to form complexes.</w:t>
      </w:r>
    </w:p>
    <w:p w14:paraId="16C31361" w14:textId="77777777" w:rsidR="009E3C22" w:rsidRDefault="009E3C22"/>
    <w:sectPr w:rsidR="009E3C22" w:rsidSect="007204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5DE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66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7C"/>
    <w:rsid w:val="00642805"/>
    <w:rsid w:val="00720483"/>
    <w:rsid w:val="00780DFB"/>
    <w:rsid w:val="009A437C"/>
    <w:rsid w:val="009E3C22"/>
    <w:rsid w:val="00AF0D00"/>
    <w:rsid w:val="00C1226F"/>
    <w:rsid w:val="00C1268E"/>
    <w:rsid w:val="00C2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F469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437C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37C"/>
    <w:pPr>
      <w:keepNext/>
      <w:keepLines/>
      <w:numPr>
        <w:ilvl w:val="1"/>
        <w:numId w:val="1"/>
      </w:numPr>
      <w:spacing w:before="200"/>
      <w:ind w:left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437C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43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43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3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43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43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43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437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A437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43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43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43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3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43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4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4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9A437C"/>
    <w:pPr>
      <w:spacing w:after="200"/>
    </w:pPr>
    <w:rPr>
      <w:b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3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7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437C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37C"/>
    <w:pPr>
      <w:keepNext/>
      <w:keepLines/>
      <w:numPr>
        <w:ilvl w:val="1"/>
        <w:numId w:val="1"/>
      </w:numPr>
      <w:spacing w:before="200"/>
      <w:ind w:left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437C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43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43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3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43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43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43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437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A437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43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43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43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3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43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4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4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9A437C"/>
    <w:pPr>
      <w:spacing w:after="200"/>
    </w:pPr>
    <w:rPr>
      <w:b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3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7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1984</Characters>
  <Application>Microsoft Macintosh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Zenk</dc:creator>
  <cp:keywords/>
  <dc:description/>
  <cp:lastModifiedBy>John Zenk</cp:lastModifiedBy>
  <cp:revision>2</cp:revision>
  <dcterms:created xsi:type="dcterms:W3CDTF">2014-10-02T17:50:00Z</dcterms:created>
  <dcterms:modified xsi:type="dcterms:W3CDTF">2014-10-02T17:52:00Z</dcterms:modified>
</cp:coreProperties>
</file>