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53" w:rsidRPr="00F453F2" w:rsidRDefault="00BF5E53" w:rsidP="00BF5E53">
      <w:pPr>
        <w:rPr>
          <w:rFonts w:eastAsia="ScalaLancetPro"/>
          <w:sz w:val="24"/>
        </w:rPr>
      </w:pPr>
      <w:r w:rsidRPr="00F453F2">
        <w:rPr>
          <w:rFonts w:eastAsia="ScalaLancetPro"/>
          <w:b/>
          <w:sz w:val="24"/>
        </w:rPr>
        <w:t>T</w:t>
      </w:r>
      <w:r w:rsidR="00F35EE1">
        <w:rPr>
          <w:rFonts w:eastAsia="ScalaLancetPro" w:hint="eastAsia"/>
          <w:b/>
          <w:sz w:val="24"/>
        </w:rPr>
        <w:t>able</w:t>
      </w:r>
      <w:r w:rsidRPr="00F453F2">
        <w:rPr>
          <w:rFonts w:eastAsia="ScalaLancetPro"/>
          <w:b/>
          <w:sz w:val="24"/>
        </w:rPr>
        <w:t xml:space="preserve"> </w:t>
      </w:r>
      <w:r w:rsidR="00111D4B">
        <w:rPr>
          <w:rFonts w:eastAsia="ScalaLancetPro" w:hint="eastAsia"/>
          <w:b/>
          <w:sz w:val="24"/>
        </w:rPr>
        <w:t>S</w:t>
      </w:r>
      <w:r w:rsidRPr="00F453F2">
        <w:rPr>
          <w:rFonts w:eastAsia="ScalaLancetPro"/>
          <w:b/>
          <w:sz w:val="24"/>
        </w:rPr>
        <w:t>1</w:t>
      </w:r>
      <w:r w:rsidR="00F35EE1">
        <w:rPr>
          <w:rFonts w:eastAsia="ScalaLancetPro" w:hint="eastAsia"/>
          <w:b/>
          <w:sz w:val="24"/>
        </w:rPr>
        <w:t>.</w:t>
      </w:r>
      <w:r w:rsidRPr="00F453F2">
        <w:rPr>
          <w:rFonts w:eastAsia="ScalaLancetPro"/>
          <w:sz w:val="24"/>
        </w:rPr>
        <w:t xml:space="preserve"> The clinical </w:t>
      </w:r>
      <w:r>
        <w:rPr>
          <w:rFonts w:eastAsia="ScalaLancetPro" w:hint="eastAsia"/>
          <w:sz w:val="24"/>
        </w:rPr>
        <w:t>c</w:t>
      </w:r>
      <w:r w:rsidRPr="00F453F2">
        <w:rPr>
          <w:rFonts w:eastAsia="ScalaLancetPro"/>
          <w:sz w:val="24"/>
        </w:rPr>
        <w:t xml:space="preserve">haracteristics of </w:t>
      </w:r>
      <w:r>
        <w:rPr>
          <w:rFonts w:eastAsia="ScalaLancetPro" w:hint="eastAsia"/>
          <w:sz w:val="24"/>
        </w:rPr>
        <w:t>cases and controls</w:t>
      </w:r>
      <w:r w:rsidRPr="00F453F2">
        <w:rPr>
          <w:rFonts w:eastAsia="ScalaLancetPro"/>
          <w:sz w:val="24"/>
        </w:rPr>
        <w:t xml:space="preserve"> included in the study.</w:t>
      </w:r>
    </w:p>
    <w:tbl>
      <w:tblPr>
        <w:tblW w:w="4898" w:type="pct"/>
        <w:jc w:val="center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4988"/>
        <w:gridCol w:w="3352"/>
        <w:gridCol w:w="3310"/>
        <w:gridCol w:w="2235"/>
      </w:tblGrid>
      <w:tr w:rsidR="00BF5E53" w:rsidRPr="00F453F2" w:rsidTr="005A7AC4">
        <w:trPr>
          <w:jc w:val="center"/>
        </w:trPr>
        <w:tc>
          <w:tcPr>
            <w:tcW w:w="1796" w:type="pct"/>
            <w:tcBorders>
              <w:top w:val="single" w:sz="4" w:space="0" w:color="auto"/>
            </w:tcBorders>
          </w:tcPr>
          <w:p w:rsidR="00BF5E53" w:rsidRPr="00F453F2" w:rsidRDefault="00BF5E53" w:rsidP="005A7AC4">
            <w:pPr>
              <w:snapToGrid w:val="0"/>
              <w:rPr>
                <w:rFonts w:eastAsia="ScalaLancetPro"/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C</w:t>
            </w:r>
            <w:r w:rsidRPr="00F453F2">
              <w:rPr>
                <w:rFonts w:eastAsia="ScalaLancetPro"/>
                <w:sz w:val="24"/>
              </w:rPr>
              <w:t>haracteristics</w:t>
            </w:r>
          </w:p>
        </w:tc>
        <w:tc>
          <w:tcPr>
            <w:tcW w:w="1207" w:type="pct"/>
            <w:tcBorders>
              <w:top w:val="single" w:sz="4" w:space="0" w:color="auto"/>
            </w:tcBorders>
          </w:tcPr>
          <w:p w:rsidR="00BF5E53" w:rsidRPr="00F453F2" w:rsidRDefault="00BF5E53" w:rsidP="00902A6B">
            <w:pPr>
              <w:snapToGrid w:val="0"/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Case</w:t>
            </w:r>
            <w:r w:rsidRPr="00F453F2">
              <w:rPr>
                <w:rFonts w:eastAsia="ScalaLancetPro"/>
                <w:sz w:val="24"/>
              </w:rPr>
              <w:t>s</w:t>
            </w:r>
          </w:p>
        </w:tc>
        <w:tc>
          <w:tcPr>
            <w:tcW w:w="1192" w:type="pct"/>
            <w:tcBorders>
              <w:top w:val="single" w:sz="4" w:space="0" w:color="auto"/>
            </w:tcBorders>
          </w:tcPr>
          <w:p w:rsidR="00BF5E53" w:rsidRPr="00F453F2" w:rsidRDefault="00BF5E53" w:rsidP="00902A6B">
            <w:pPr>
              <w:snapToGrid w:val="0"/>
              <w:rPr>
                <w:rFonts w:eastAsia="ScalaLancetPro"/>
                <w:sz w:val="24"/>
              </w:rPr>
            </w:pPr>
            <w:r w:rsidRPr="00F453F2">
              <w:rPr>
                <w:rFonts w:hint="eastAsia"/>
                <w:kern w:val="0"/>
                <w:sz w:val="24"/>
              </w:rPr>
              <w:t>Controls</w:t>
            </w: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BF5E53" w:rsidRPr="00F453F2" w:rsidRDefault="00BF5E53" w:rsidP="005A7AC4">
            <w:pPr>
              <w:snapToGrid w:val="0"/>
              <w:rPr>
                <w:rFonts w:eastAsia="楷体_GB2312"/>
                <w:sz w:val="24"/>
              </w:rPr>
            </w:pPr>
            <w:r w:rsidRPr="005257FF">
              <w:rPr>
                <w:rFonts w:eastAsia="楷体_GB2312"/>
                <w:i/>
                <w:sz w:val="24"/>
              </w:rPr>
              <w:t>P</w:t>
            </w:r>
          </w:p>
        </w:tc>
      </w:tr>
      <w:tr w:rsidR="00BF5E53" w:rsidRPr="00F453F2" w:rsidTr="005A7AC4">
        <w:trPr>
          <w:jc w:val="center"/>
        </w:trPr>
        <w:tc>
          <w:tcPr>
            <w:tcW w:w="1796" w:type="pct"/>
            <w:tcBorders>
              <w:top w:val="single" w:sz="4" w:space="0" w:color="auto"/>
            </w:tcBorders>
          </w:tcPr>
          <w:p w:rsidR="00BF5E53" w:rsidRPr="00F453F2" w:rsidRDefault="00B9419C" w:rsidP="005A7AC4">
            <w:pPr>
              <w:snapToGrid w:val="0"/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TB cases and controls</w:t>
            </w:r>
          </w:p>
        </w:tc>
        <w:tc>
          <w:tcPr>
            <w:tcW w:w="1207" w:type="pct"/>
            <w:tcBorders>
              <w:top w:val="single" w:sz="4" w:space="0" w:color="auto"/>
            </w:tcBorders>
          </w:tcPr>
          <w:p w:rsidR="00BF5E53" w:rsidRPr="00F453F2" w:rsidRDefault="00BF5E53" w:rsidP="00A86062">
            <w:pPr>
              <w:snapToGrid w:val="0"/>
              <w:rPr>
                <w:rFonts w:eastAsia="ScalaLancetPro"/>
                <w:sz w:val="24"/>
                <w:highlight w:val="green"/>
              </w:rPr>
            </w:pPr>
          </w:p>
        </w:tc>
        <w:tc>
          <w:tcPr>
            <w:tcW w:w="1192" w:type="pct"/>
            <w:tcBorders>
              <w:top w:val="single" w:sz="4" w:space="0" w:color="auto"/>
            </w:tcBorders>
          </w:tcPr>
          <w:p w:rsidR="00BF5E53" w:rsidRPr="00F453F2" w:rsidRDefault="00BF5E53" w:rsidP="00A86062">
            <w:pPr>
              <w:snapToGrid w:val="0"/>
              <w:rPr>
                <w:rFonts w:eastAsia="ScalaLancetPro"/>
                <w:sz w:val="24"/>
                <w:highlight w:val="green"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BF5E53" w:rsidRPr="00F453F2" w:rsidRDefault="00BF5E53" w:rsidP="005A7AC4">
            <w:pPr>
              <w:snapToGrid w:val="0"/>
              <w:rPr>
                <w:rFonts w:eastAsia="ScalaLancetPro"/>
                <w:sz w:val="24"/>
                <w:highlight w:val="green"/>
              </w:rPr>
            </w:pPr>
          </w:p>
        </w:tc>
      </w:tr>
      <w:tr w:rsidR="00890660" w:rsidRPr="00F453F2" w:rsidTr="005A7AC4">
        <w:trPr>
          <w:jc w:val="center"/>
        </w:trPr>
        <w:tc>
          <w:tcPr>
            <w:tcW w:w="1796" w:type="pct"/>
          </w:tcPr>
          <w:p w:rsidR="00890660" w:rsidRPr="00F453F2" w:rsidRDefault="00890660" w:rsidP="00CE6C74">
            <w:pPr>
              <w:snapToGrid w:val="0"/>
              <w:ind w:firstLineChars="100" w:firstLine="240"/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All</w:t>
            </w:r>
          </w:p>
        </w:tc>
        <w:tc>
          <w:tcPr>
            <w:tcW w:w="1207" w:type="pct"/>
          </w:tcPr>
          <w:p w:rsidR="00890660" w:rsidRPr="00F453F2" w:rsidRDefault="00890660" w:rsidP="005A7AC4">
            <w:pPr>
              <w:snapToGrid w:val="0"/>
              <w:rPr>
                <w:rFonts w:eastAsia="ScalaLancetPro"/>
                <w:sz w:val="24"/>
              </w:rPr>
            </w:pPr>
            <w:r w:rsidRPr="00062B53">
              <w:rPr>
                <w:iCs/>
                <w:kern w:val="0"/>
                <w:sz w:val="24"/>
              </w:rPr>
              <w:t xml:space="preserve">n </w:t>
            </w:r>
            <w:r w:rsidRPr="00062B53">
              <w:rPr>
                <w:kern w:val="0"/>
                <w:sz w:val="24"/>
              </w:rPr>
              <w:t xml:space="preserve">= </w:t>
            </w:r>
            <w:r>
              <w:rPr>
                <w:rFonts w:hint="eastAsia"/>
                <w:kern w:val="0"/>
                <w:sz w:val="24"/>
              </w:rPr>
              <w:t>1032</w:t>
            </w:r>
          </w:p>
        </w:tc>
        <w:tc>
          <w:tcPr>
            <w:tcW w:w="1192" w:type="pct"/>
          </w:tcPr>
          <w:p w:rsidR="00890660" w:rsidRPr="00F453F2" w:rsidRDefault="00890660" w:rsidP="005A7AC4">
            <w:pPr>
              <w:snapToGrid w:val="0"/>
              <w:rPr>
                <w:rFonts w:eastAsia="ScalaLancetPro"/>
                <w:sz w:val="24"/>
              </w:rPr>
            </w:pPr>
            <w:r w:rsidRPr="00062B53">
              <w:rPr>
                <w:iCs/>
                <w:kern w:val="0"/>
                <w:sz w:val="24"/>
              </w:rPr>
              <w:t xml:space="preserve">n </w:t>
            </w:r>
            <w:r w:rsidRPr="00062B53">
              <w:rPr>
                <w:kern w:val="0"/>
                <w:sz w:val="24"/>
              </w:rPr>
              <w:t xml:space="preserve">= </w:t>
            </w:r>
            <w:r>
              <w:rPr>
                <w:rFonts w:hint="eastAsia"/>
                <w:kern w:val="0"/>
                <w:sz w:val="24"/>
              </w:rPr>
              <w:t>1008</w:t>
            </w:r>
          </w:p>
        </w:tc>
        <w:tc>
          <w:tcPr>
            <w:tcW w:w="805" w:type="pct"/>
          </w:tcPr>
          <w:p w:rsidR="00890660" w:rsidRPr="00F453F2" w:rsidRDefault="00890660" w:rsidP="005A7AC4">
            <w:pPr>
              <w:rPr>
                <w:rFonts w:eastAsia="ScalaLancetPro"/>
                <w:sz w:val="24"/>
              </w:rPr>
            </w:pPr>
          </w:p>
        </w:tc>
      </w:tr>
      <w:tr w:rsidR="00CE6C74" w:rsidRPr="00F453F2" w:rsidTr="005A7AC4">
        <w:trPr>
          <w:jc w:val="center"/>
        </w:trPr>
        <w:tc>
          <w:tcPr>
            <w:tcW w:w="1796" w:type="pct"/>
          </w:tcPr>
          <w:p w:rsidR="00000000" w:rsidRDefault="00CE6C74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Age</w:t>
            </w:r>
            <w:r>
              <w:rPr>
                <w:rFonts w:eastAsia="ScalaLancetPro" w:hint="eastAsia"/>
                <w:sz w:val="24"/>
              </w:rPr>
              <w:t xml:space="preserve">, </w:t>
            </w:r>
            <w:r w:rsidRPr="00F453F2">
              <w:rPr>
                <w:rFonts w:eastAsia="ScalaLancetPro"/>
                <w:sz w:val="24"/>
              </w:rPr>
              <w:t xml:space="preserve">mean in years </w:t>
            </w:r>
            <w:r w:rsidRPr="00F453F2">
              <w:rPr>
                <w:rFonts w:eastAsia="ScalaLancetPro"/>
                <w:sz w:val="24"/>
              </w:rPr>
              <w:sym w:font="Symbol" w:char="F0B1"/>
            </w:r>
            <w:r w:rsidRPr="00F453F2">
              <w:rPr>
                <w:rFonts w:eastAsia="ScalaLancetPro"/>
                <w:sz w:val="24"/>
              </w:rPr>
              <w:t>SD</w:t>
            </w:r>
          </w:p>
        </w:tc>
        <w:tc>
          <w:tcPr>
            <w:tcW w:w="1207" w:type="pct"/>
          </w:tcPr>
          <w:p w:rsidR="00CE6C74" w:rsidRPr="00F453F2" w:rsidRDefault="00CE6C74" w:rsidP="005A7AC4">
            <w:pPr>
              <w:snapToGrid w:val="0"/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39.3</w:t>
            </w:r>
            <w:bookmarkStart w:id="0" w:name="OLE_LINK21"/>
            <w:bookmarkStart w:id="1" w:name="OLE_LINK24"/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 w:hint="eastAsia"/>
                <w:sz w:val="24"/>
              </w:rPr>
              <w:t>±</w:t>
            </w:r>
            <w:bookmarkEnd w:id="0"/>
            <w:bookmarkEnd w:id="1"/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 w:hint="eastAsia"/>
                <w:sz w:val="24"/>
              </w:rPr>
              <w:t>19.3</w:t>
            </w:r>
          </w:p>
        </w:tc>
        <w:tc>
          <w:tcPr>
            <w:tcW w:w="1192" w:type="pct"/>
          </w:tcPr>
          <w:p w:rsidR="00CE6C74" w:rsidRPr="00F453F2" w:rsidRDefault="00CE6C74" w:rsidP="005A7AC4">
            <w:pPr>
              <w:snapToGrid w:val="0"/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45.2</w:t>
            </w:r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 w:hint="eastAsia"/>
                <w:sz w:val="24"/>
              </w:rPr>
              <w:t>±</w:t>
            </w:r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 w:hint="eastAsia"/>
                <w:sz w:val="24"/>
              </w:rPr>
              <w:t>24.2</w:t>
            </w:r>
          </w:p>
        </w:tc>
        <w:tc>
          <w:tcPr>
            <w:tcW w:w="805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/>
                <w:sz w:val="24"/>
              </w:rPr>
              <w:t>1.</w:t>
            </w:r>
            <w:r w:rsidRPr="00F453F2">
              <w:rPr>
                <w:rFonts w:eastAsia="ScalaLancetPro" w:hint="eastAsia"/>
                <w:sz w:val="24"/>
              </w:rPr>
              <w:t>10</w:t>
            </w:r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/>
                <w:sz w:val="24"/>
              </w:rPr>
              <w:t>×</w:t>
            </w:r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 w:hint="eastAsia"/>
                <w:sz w:val="24"/>
              </w:rPr>
              <w:t>10</w:t>
            </w:r>
            <w:r w:rsidRPr="00F453F2">
              <w:rPr>
                <w:rFonts w:eastAsia="ScalaLancetPro"/>
                <w:sz w:val="24"/>
                <w:vertAlign w:val="superscript"/>
              </w:rPr>
              <w:t>-9</w:t>
            </w:r>
          </w:p>
        </w:tc>
      </w:tr>
      <w:tr w:rsidR="00CE6C74" w:rsidRPr="00F453F2" w:rsidTr="005A7AC4">
        <w:trPr>
          <w:jc w:val="center"/>
        </w:trPr>
        <w:tc>
          <w:tcPr>
            <w:tcW w:w="1796" w:type="pct"/>
          </w:tcPr>
          <w:p w:rsidR="00CE6C74" w:rsidRPr="00F453F2" w:rsidRDefault="00CE6C74" w:rsidP="005A7AC4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&lt; 46</w:t>
            </w:r>
            <w:r>
              <w:rPr>
                <w:rFonts w:eastAsia="ScalaLancetPro" w:hint="eastAsia"/>
                <w:sz w:val="24"/>
              </w:rPr>
              <w:t xml:space="preserve">, </w:t>
            </w:r>
            <w:r w:rsidRPr="00F453F2">
              <w:rPr>
                <w:rFonts w:eastAsia="ScalaLancetPro" w:hint="eastAsia"/>
                <w:sz w:val="24"/>
              </w:rPr>
              <w:t>n (%)</w:t>
            </w:r>
          </w:p>
        </w:tc>
        <w:tc>
          <w:tcPr>
            <w:tcW w:w="1207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441</w:t>
            </w:r>
            <w:r>
              <w:rPr>
                <w:rFonts w:eastAsia="ScalaLancetPro" w:hint="eastAsia"/>
                <w:sz w:val="24"/>
              </w:rPr>
              <w:t xml:space="preserve"> (43.8)</w:t>
            </w:r>
          </w:p>
        </w:tc>
        <w:tc>
          <w:tcPr>
            <w:tcW w:w="1192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660</w:t>
            </w:r>
            <w:r>
              <w:rPr>
                <w:rFonts w:eastAsia="ScalaLancetPro" w:hint="eastAsia"/>
                <w:sz w:val="24"/>
              </w:rPr>
              <w:t xml:space="preserve"> (64.0)</w:t>
            </w:r>
          </w:p>
        </w:tc>
        <w:tc>
          <w:tcPr>
            <w:tcW w:w="805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5.5</w:t>
            </w:r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/>
                <w:sz w:val="24"/>
              </w:rPr>
              <w:t>×</w:t>
            </w:r>
            <w:r>
              <w:rPr>
                <w:rFonts w:eastAsia="ScalaLancetPro" w:hint="eastAsia"/>
                <w:sz w:val="24"/>
              </w:rPr>
              <w:t xml:space="preserve"> </w:t>
            </w:r>
            <w:r w:rsidRPr="00F453F2">
              <w:rPr>
                <w:rFonts w:eastAsia="ScalaLancetPro" w:hint="eastAsia"/>
                <w:sz w:val="24"/>
              </w:rPr>
              <w:t>10</w:t>
            </w:r>
            <w:r w:rsidRPr="00F453F2">
              <w:rPr>
                <w:rFonts w:eastAsia="ScalaLancetPro"/>
                <w:sz w:val="24"/>
                <w:vertAlign w:val="superscript"/>
              </w:rPr>
              <w:t>-</w:t>
            </w:r>
            <w:r w:rsidRPr="00F453F2">
              <w:rPr>
                <w:rFonts w:eastAsia="ScalaLancetPro" w:hint="eastAsia"/>
                <w:sz w:val="24"/>
                <w:vertAlign w:val="superscript"/>
              </w:rPr>
              <w:t>20</w:t>
            </w:r>
          </w:p>
        </w:tc>
      </w:tr>
      <w:tr w:rsidR="00CE6C74" w:rsidRPr="00F453F2" w:rsidTr="005A7AC4">
        <w:trPr>
          <w:jc w:val="center"/>
        </w:trPr>
        <w:tc>
          <w:tcPr>
            <w:tcW w:w="1796" w:type="pct"/>
          </w:tcPr>
          <w:p w:rsidR="00CE6C74" w:rsidRPr="00F453F2" w:rsidRDefault="00CE6C74" w:rsidP="005A7AC4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≥</w:t>
            </w:r>
            <w:r w:rsidRPr="00F453F2">
              <w:rPr>
                <w:rFonts w:eastAsia="ScalaLancetPro" w:hint="eastAsia"/>
                <w:sz w:val="24"/>
              </w:rPr>
              <w:t xml:space="preserve"> 46</w:t>
            </w:r>
            <w:r>
              <w:rPr>
                <w:rFonts w:eastAsia="ScalaLancetPro" w:hint="eastAsia"/>
                <w:sz w:val="24"/>
              </w:rPr>
              <w:t xml:space="preserve">, </w:t>
            </w:r>
            <w:r w:rsidRPr="00F453F2">
              <w:rPr>
                <w:rFonts w:eastAsia="ScalaLancetPro" w:hint="eastAsia"/>
                <w:sz w:val="24"/>
              </w:rPr>
              <w:t>n (%)</w:t>
            </w:r>
          </w:p>
        </w:tc>
        <w:tc>
          <w:tcPr>
            <w:tcW w:w="1207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567</w:t>
            </w:r>
            <w:r>
              <w:rPr>
                <w:rFonts w:eastAsia="ScalaLancetPro" w:hint="eastAsia"/>
                <w:sz w:val="24"/>
              </w:rPr>
              <w:t xml:space="preserve"> (56.2)</w:t>
            </w:r>
          </w:p>
        </w:tc>
        <w:tc>
          <w:tcPr>
            <w:tcW w:w="1192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372</w:t>
            </w:r>
            <w:r>
              <w:rPr>
                <w:rFonts w:eastAsia="ScalaLancetPro" w:hint="eastAsia"/>
                <w:sz w:val="24"/>
              </w:rPr>
              <w:t xml:space="preserve"> (36.0)</w:t>
            </w:r>
          </w:p>
        </w:tc>
        <w:tc>
          <w:tcPr>
            <w:tcW w:w="805" w:type="pct"/>
          </w:tcPr>
          <w:p w:rsidR="00CE6C74" w:rsidRPr="00F453F2" w:rsidRDefault="00CE6C74" w:rsidP="005A7AC4">
            <w:pPr>
              <w:rPr>
                <w:sz w:val="24"/>
              </w:rPr>
            </w:pPr>
          </w:p>
        </w:tc>
      </w:tr>
      <w:tr w:rsidR="00CE6C74" w:rsidRPr="00F453F2" w:rsidTr="005A7AC4">
        <w:trPr>
          <w:jc w:val="center"/>
        </w:trPr>
        <w:tc>
          <w:tcPr>
            <w:tcW w:w="1796" w:type="pct"/>
          </w:tcPr>
          <w:p w:rsidR="00000000" w:rsidRDefault="00CE6C74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Gender</w:t>
            </w:r>
          </w:p>
        </w:tc>
        <w:tc>
          <w:tcPr>
            <w:tcW w:w="1207" w:type="pct"/>
          </w:tcPr>
          <w:p w:rsidR="00CE6C74" w:rsidRPr="00F453F2" w:rsidRDefault="00CE6C74" w:rsidP="005A7AC4">
            <w:pPr>
              <w:rPr>
                <w:sz w:val="24"/>
              </w:rPr>
            </w:pPr>
          </w:p>
        </w:tc>
        <w:tc>
          <w:tcPr>
            <w:tcW w:w="1192" w:type="pct"/>
          </w:tcPr>
          <w:p w:rsidR="00CE6C74" w:rsidRPr="00F453F2" w:rsidRDefault="00CE6C74" w:rsidP="005A7AC4">
            <w:pPr>
              <w:rPr>
                <w:sz w:val="24"/>
              </w:rPr>
            </w:pPr>
          </w:p>
        </w:tc>
        <w:tc>
          <w:tcPr>
            <w:tcW w:w="805" w:type="pct"/>
          </w:tcPr>
          <w:p w:rsidR="00CE6C74" w:rsidRPr="00F453F2" w:rsidRDefault="00CE6C74" w:rsidP="005A7AC4">
            <w:pPr>
              <w:rPr>
                <w:sz w:val="24"/>
              </w:rPr>
            </w:pPr>
          </w:p>
        </w:tc>
      </w:tr>
      <w:tr w:rsidR="00CE6C74" w:rsidRPr="00F453F2" w:rsidTr="005A7AC4">
        <w:trPr>
          <w:jc w:val="center"/>
        </w:trPr>
        <w:tc>
          <w:tcPr>
            <w:tcW w:w="1796" w:type="pct"/>
          </w:tcPr>
          <w:p w:rsidR="00CE6C74" w:rsidRPr="00F453F2" w:rsidRDefault="00CE6C74" w:rsidP="005A7AC4">
            <w:pPr>
              <w:snapToGrid w:val="0"/>
              <w:rPr>
                <w:rFonts w:eastAsia="ScalaLancetPro"/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 xml:space="preserve">      Female</w:t>
            </w:r>
            <w:r>
              <w:rPr>
                <w:rFonts w:eastAsia="ScalaLancetPro" w:hint="eastAsia"/>
                <w:sz w:val="24"/>
              </w:rPr>
              <w:t>,</w:t>
            </w:r>
            <w:r w:rsidRPr="00F453F2">
              <w:rPr>
                <w:rFonts w:eastAsia="ScalaLancetPro" w:hint="eastAsia"/>
                <w:sz w:val="24"/>
              </w:rPr>
              <w:t xml:space="preserve"> n (%)</w:t>
            </w:r>
          </w:p>
        </w:tc>
        <w:tc>
          <w:tcPr>
            <w:tcW w:w="1207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474</w:t>
            </w:r>
            <w:r>
              <w:rPr>
                <w:rFonts w:eastAsia="ScalaLancetPro" w:hint="eastAsia"/>
                <w:sz w:val="24"/>
              </w:rPr>
              <w:t xml:space="preserve"> (47.0)</w:t>
            </w:r>
          </w:p>
        </w:tc>
        <w:tc>
          <w:tcPr>
            <w:tcW w:w="1192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427</w:t>
            </w:r>
            <w:r>
              <w:rPr>
                <w:rFonts w:eastAsia="ScalaLancetPro" w:hint="eastAsia"/>
                <w:sz w:val="24"/>
              </w:rPr>
              <w:t xml:space="preserve"> (41.4)</w:t>
            </w:r>
          </w:p>
        </w:tc>
        <w:tc>
          <w:tcPr>
            <w:tcW w:w="805" w:type="pct"/>
          </w:tcPr>
          <w:p w:rsidR="00CE6C74" w:rsidRPr="00F453F2" w:rsidRDefault="00CE6C74" w:rsidP="005A7AC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0</w:t>
            </w:r>
            <w:r w:rsidRPr="00F453F2">
              <w:rPr>
                <w:rFonts w:eastAsia="ScalaLancetPro" w:hint="eastAsia"/>
                <w:sz w:val="24"/>
              </w:rPr>
              <w:t>.010</w:t>
            </w:r>
          </w:p>
        </w:tc>
      </w:tr>
      <w:tr w:rsidR="00CE6C74" w:rsidRPr="00F453F2" w:rsidTr="005A7AC4">
        <w:trPr>
          <w:jc w:val="center"/>
        </w:trPr>
        <w:tc>
          <w:tcPr>
            <w:tcW w:w="1796" w:type="pct"/>
          </w:tcPr>
          <w:p w:rsidR="00CE6C74" w:rsidRPr="00F453F2" w:rsidRDefault="00CE6C74" w:rsidP="005A7AC4">
            <w:pPr>
              <w:snapToGrid w:val="0"/>
              <w:rPr>
                <w:rFonts w:eastAsia="ScalaLancetPro"/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 xml:space="preserve">      Male</w:t>
            </w:r>
            <w:r>
              <w:rPr>
                <w:rFonts w:eastAsia="ScalaLancetPro" w:hint="eastAsia"/>
                <w:sz w:val="24"/>
              </w:rPr>
              <w:t>,</w:t>
            </w:r>
            <w:r w:rsidRPr="00F453F2">
              <w:rPr>
                <w:rFonts w:eastAsia="ScalaLancetPro" w:hint="eastAsia"/>
                <w:sz w:val="24"/>
              </w:rPr>
              <w:t xml:space="preserve"> n (%)</w:t>
            </w:r>
          </w:p>
        </w:tc>
        <w:tc>
          <w:tcPr>
            <w:tcW w:w="1207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534</w:t>
            </w:r>
            <w:r>
              <w:rPr>
                <w:rFonts w:eastAsia="ScalaLancetPro" w:hint="eastAsia"/>
                <w:sz w:val="24"/>
              </w:rPr>
              <w:t xml:space="preserve"> (53.0)</w:t>
            </w:r>
          </w:p>
        </w:tc>
        <w:tc>
          <w:tcPr>
            <w:tcW w:w="1192" w:type="pct"/>
          </w:tcPr>
          <w:p w:rsidR="00CE6C74" w:rsidRPr="00F453F2" w:rsidRDefault="00CE6C74" w:rsidP="005A7AC4">
            <w:pPr>
              <w:rPr>
                <w:sz w:val="24"/>
              </w:rPr>
            </w:pPr>
            <w:r w:rsidRPr="00F453F2">
              <w:rPr>
                <w:rFonts w:eastAsia="ScalaLancetPro" w:hint="eastAsia"/>
                <w:sz w:val="24"/>
              </w:rPr>
              <w:t>605</w:t>
            </w:r>
            <w:r>
              <w:rPr>
                <w:rFonts w:eastAsia="ScalaLancetPro" w:hint="eastAsia"/>
                <w:sz w:val="24"/>
              </w:rPr>
              <w:t xml:space="preserve"> (58.6)</w:t>
            </w:r>
          </w:p>
        </w:tc>
        <w:tc>
          <w:tcPr>
            <w:tcW w:w="805" w:type="pct"/>
          </w:tcPr>
          <w:p w:rsidR="00CE6C74" w:rsidRPr="00F453F2" w:rsidRDefault="00CE6C74" w:rsidP="005A7AC4">
            <w:pPr>
              <w:rPr>
                <w:sz w:val="24"/>
              </w:rPr>
            </w:pPr>
          </w:p>
        </w:tc>
      </w:tr>
      <w:tr w:rsidR="005812B5" w:rsidRPr="00F453F2" w:rsidTr="005A7AC4">
        <w:trPr>
          <w:jc w:val="center"/>
        </w:trPr>
        <w:tc>
          <w:tcPr>
            <w:tcW w:w="1796" w:type="pct"/>
          </w:tcPr>
          <w:p w:rsidR="00000000" w:rsidRDefault="00F2028B">
            <w:pPr>
              <w:snapToGrid w:val="0"/>
              <w:ind w:firstLineChars="100" w:firstLine="240"/>
              <w:rPr>
                <w:rFonts w:eastAsia="ScalaLancetPro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Used in</w:t>
            </w:r>
            <w:r w:rsidR="005812B5">
              <w:rPr>
                <w:rFonts w:hint="eastAsia"/>
                <w:kern w:val="0"/>
                <w:sz w:val="24"/>
              </w:rPr>
              <w:t xml:space="preserve"> methylation analysis</w:t>
            </w:r>
          </w:p>
        </w:tc>
        <w:tc>
          <w:tcPr>
            <w:tcW w:w="1207" w:type="pct"/>
          </w:tcPr>
          <w:p w:rsidR="005812B5" w:rsidRPr="00F453F2" w:rsidRDefault="005812B5" w:rsidP="005812B5">
            <w:pPr>
              <w:rPr>
                <w:rFonts w:eastAsia="ScalaLancetPro"/>
                <w:sz w:val="24"/>
              </w:rPr>
            </w:pPr>
            <w:r w:rsidRPr="00062B53">
              <w:rPr>
                <w:iCs/>
                <w:kern w:val="0"/>
                <w:sz w:val="24"/>
              </w:rPr>
              <w:t xml:space="preserve">n </w:t>
            </w:r>
            <w:r w:rsidRPr="00062B53">
              <w:rPr>
                <w:kern w:val="0"/>
                <w:sz w:val="24"/>
              </w:rPr>
              <w:t xml:space="preserve">= </w:t>
            </w:r>
            <w:r>
              <w:rPr>
                <w:rFonts w:hint="eastAsia"/>
                <w:kern w:val="0"/>
                <w:sz w:val="24"/>
              </w:rPr>
              <w:t>18</w:t>
            </w:r>
          </w:p>
        </w:tc>
        <w:tc>
          <w:tcPr>
            <w:tcW w:w="1192" w:type="pct"/>
          </w:tcPr>
          <w:p w:rsidR="005812B5" w:rsidRPr="00F453F2" w:rsidRDefault="005812B5" w:rsidP="005812B5">
            <w:pPr>
              <w:rPr>
                <w:rFonts w:eastAsia="ScalaLancetPro"/>
                <w:sz w:val="24"/>
              </w:rPr>
            </w:pPr>
            <w:r w:rsidRPr="00062B53">
              <w:rPr>
                <w:iCs/>
                <w:kern w:val="0"/>
                <w:sz w:val="24"/>
              </w:rPr>
              <w:t xml:space="preserve">n </w:t>
            </w:r>
            <w:r w:rsidRPr="00062B53">
              <w:rPr>
                <w:kern w:val="0"/>
                <w:sz w:val="24"/>
              </w:rPr>
              <w:t xml:space="preserve">= </w:t>
            </w:r>
            <w:r>
              <w:rPr>
                <w:rFonts w:hint="eastAsia"/>
                <w:kern w:val="0"/>
                <w:sz w:val="24"/>
              </w:rPr>
              <w:t>18</w:t>
            </w:r>
          </w:p>
        </w:tc>
        <w:tc>
          <w:tcPr>
            <w:tcW w:w="805" w:type="pct"/>
          </w:tcPr>
          <w:p w:rsidR="005812B5" w:rsidRPr="00F453F2" w:rsidRDefault="005812B5" w:rsidP="005A7AC4">
            <w:pPr>
              <w:rPr>
                <w:sz w:val="24"/>
              </w:rPr>
            </w:pPr>
          </w:p>
        </w:tc>
      </w:tr>
      <w:tr w:rsidR="00CE6C74" w:rsidRPr="005351D1" w:rsidTr="005A7AC4">
        <w:trPr>
          <w:jc w:val="center"/>
        </w:trPr>
        <w:tc>
          <w:tcPr>
            <w:tcW w:w="1796" w:type="pct"/>
          </w:tcPr>
          <w:p w:rsidR="00000000" w:rsidRDefault="00CE6C74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Age</w:t>
            </w:r>
            <w:r>
              <w:rPr>
                <w:rFonts w:eastAsia="ScalaLancetPro" w:hint="eastAsia"/>
                <w:sz w:val="24"/>
              </w:rPr>
              <w:t xml:space="preserve">, </w:t>
            </w:r>
            <w:r w:rsidRPr="00F453F2">
              <w:rPr>
                <w:rFonts w:eastAsia="ScalaLancetPro"/>
                <w:sz w:val="24"/>
              </w:rPr>
              <w:t xml:space="preserve">mean in years </w:t>
            </w:r>
            <w:r w:rsidRPr="00F453F2">
              <w:rPr>
                <w:rFonts w:eastAsia="ScalaLancetPro"/>
                <w:sz w:val="24"/>
              </w:rPr>
              <w:sym w:font="Symbol" w:char="F0B1"/>
            </w:r>
            <w:r w:rsidRPr="00F453F2">
              <w:rPr>
                <w:rFonts w:eastAsia="ScalaLancetPro"/>
                <w:sz w:val="24"/>
              </w:rPr>
              <w:t>SD</w:t>
            </w:r>
          </w:p>
        </w:tc>
        <w:tc>
          <w:tcPr>
            <w:tcW w:w="1207" w:type="pct"/>
          </w:tcPr>
          <w:p w:rsidR="00000000" w:rsidRDefault="00ED2CF0">
            <w:pPr>
              <w:snapToGrid w:val="0"/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39.6</w:t>
            </w:r>
            <w:r w:rsidRPr="005351D1">
              <w:rPr>
                <w:rFonts w:eastAsia="ScalaLancetPro" w:hint="eastAsia"/>
                <w:sz w:val="24"/>
              </w:rPr>
              <w:t xml:space="preserve"> </w:t>
            </w:r>
            <w:r w:rsidRPr="005351D1">
              <w:rPr>
                <w:rFonts w:eastAsia="ScalaLancetPro" w:hint="eastAsia"/>
                <w:sz w:val="24"/>
              </w:rPr>
              <w:t>±</w:t>
            </w:r>
            <w:r w:rsidRPr="005351D1">
              <w:rPr>
                <w:rFonts w:eastAsia="ScalaLancetPro" w:hint="eastAsia"/>
                <w:sz w:val="24"/>
              </w:rPr>
              <w:t xml:space="preserve"> </w:t>
            </w:r>
            <w:r>
              <w:rPr>
                <w:rFonts w:eastAsia="ScalaLancetPro" w:hint="eastAsia"/>
                <w:sz w:val="24"/>
              </w:rPr>
              <w:t>17.4</w:t>
            </w:r>
          </w:p>
        </w:tc>
        <w:tc>
          <w:tcPr>
            <w:tcW w:w="1192" w:type="pct"/>
          </w:tcPr>
          <w:p w:rsidR="00000000" w:rsidRDefault="005351D1">
            <w:pPr>
              <w:snapToGrid w:val="0"/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40.8</w:t>
            </w:r>
            <w:r w:rsidRPr="005351D1">
              <w:rPr>
                <w:rFonts w:eastAsia="ScalaLancetPro" w:hint="eastAsia"/>
                <w:sz w:val="24"/>
              </w:rPr>
              <w:t xml:space="preserve"> </w:t>
            </w:r>
            <w:r w:rsidRPr="005351D1">
              <w:rPr>
                <w:rFonts w:eastAsia="ScalaLancetPro" w:hint="eastAsia"/>
                <w:sz w:val="24"/>
              </w:rPr>
              <w:t>±</w:t>
            </w:r>
            <w:r w:rsidRPr="005351D1">
              <w:rPr>
                <w:rFonts w:eastAsia="ScalaLancetPro" w:hint="eastAsia"/>
                <w:sz w:val="24"/>
              </w:rPr>
              <w:t xml:space="preserve"> 2</w:t>
            </w:r>
            <w:r>
              <w:rPr>
                <w:rFonts w:eastAsia="ScalaLancetPro" w:hint="eastAsia"/>
                <w:sz w:val="24"/>
              </w:rPr>
              <w:t>2.3</w:t>
            </w:r>
          </w:p>
        </w:tc>
        <w:tc>
          <w:tcPr>
            <w:tcW w:w="805" w:type="pct"/>
          </w:tcPr>
          <w:p w:rsidR="00000000" w:rsidRDefault="00A453F0">
            <w:pPr>
              <w:snapToGrid w:val="0"/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A453F0" w:rsidRPr="00F453F2" w:rsidTr="00ED3E4E">
        <w:trPr>
          <w:jc w:val="center"/>
        </w:trPr>
        <w:tc>
          <w:tcPr>
            <w:tcW w:w="1796" w:type="pct"/>
          </w:tcPr>
          <w:p w:rsidR="000B4F26" w:rsidRDefault="00A453F0" w:rsidP="000B4F26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C/C</w:t>
            </w:r>
          </w:p>
        </w:tc>
        <w:tc>
          <w:tcPr>
            <w:tcW w:w="1207" w:type="pct"/>
            <w:vAlign w:val="center"/>
          </w:tcPr>
          <w:p w:rsidR="00A453F0" w:rsidRDefault="00A453F0" w:rsidP="00D0431D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40.8 </w:t>
            </w:r>
            <w:r>
              <w:rPr>
                <w:rFonts w:hint="eastAsia"/>
                <w:color w:val="000000"/>
                <w:sz w:val="22"/>
                <w:szCs w:val="22"/>
              </w:rPr>
              <w:t>±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20.3</w:t>
            </w:r>
          </w:p>
        </w:tc>
        <w:tc>
          <w:tcPr>
            <w:tcW w:w="1192" w:type="pct"/>
            <w:vAlign w:val="center"/>
          </w:tcPr>
          <w:p w:rsidR="00A453F0" w:rsidRDefault="00A453F0" w:rsidP="00D0431D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40.3 </w:t>
            </w:r>
            <w:r>
              <w:rPr>
                <w:rFonts w:hint="eastAsia"/>
                <w:color w:val="000000"/>
                <w:sz w:val="22"/>
                <w:szCs w:val="22"/>
              </w:rPr>
              <w:t>±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24.1</w:t>
            </w:r>
          </w:p>
        </w:tc>
        <w:tc>
          <w:tcPr>
            <w:tcW w:w="805" w:type="pct"/>
          </w:tcPr>
          <w:p w:rsidR="00A453F0" w:rsidRDefault="00A453F0" w:rsidP="005A7AC4">
            <w:pPr>
              <w:rPr>
                <w:sz w:val="24"/>
              </w:rPr>
            </w:pPr>
            <w:r w:rsidRPr="00136A2E">
              <w:rPr>
                <w:rFonts w:eastAsia="ScalaLancetPro" w:hint="eastAsia"/>
                <w:sz w:val="24"/>
              </w:rPr>
              <w:t>N.S.</w:t>
            </w:r>
          </w:p>
        </w:tc>
      </w:tr>
      <w:tr w:rsidR="00A453F0" w:rsidRPr="00F453F2" w:rsidTr="00ED3E4E">
        <w:trPr>
          <w:jc w:val="center"/>
        </w:trPr>
        <w:tc>
          <w:tcPr>
            <w:tcW w:w="1796" w:type="pct"/>
          </w:tcPr>
          <w:p w:rsidR="000B4F26" w:rsidRDefault="00A453F0" w:rsidP="000B4F26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C/T</w:t>
            </w:r>
          </w:p>
        </w:tc>
        <w:tc>
          <w:tcPr>
            <w:tcW w:w="1207" w:type="pct"/>
            <w:vAlign w:val="center"/>
          </w:tcPr>
          <w:p w:rsidR="00A453F0" w:rsidRDefault="00A453F0" w:rsidP="00D0431D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40.5 </w:t>
            </w:r>
            <w:r>
              <w:rPr>
                <w:rFonts w:hint="eastAsia"/>
                <w:color w:val="000000"/>
                <w:sz w:val="22"/>
                <w:szCs w:val="22"/>
              </w:rPr>
              <w:t>±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18.7</w:t>
            </w:r>
          </w:p>
        </w:tc>
        <w:tc>
          <w:tcPr>
            <w:tcW w:w="1192" w:type="pct"/>
            <w:vAlign w:val="center"/>
          </w:tcPr>
          <w:p w:rsidR="00A453F0" w:rsidRDefault="00A453F0" w:rsidP="00D0431D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40.3 </w:t>
            </w:r>
            <w:r>
              <w:rPr>
                <w:rFonts w:hint="eastAsia"/>
                <w:color w:val="000000"/>
                <w:sz w:val="22"/>
                <w:szCs w:val="22"/>
              </w:rPr>
              <w:t>±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18.2</w:t>
            </w:r>
          </w:p>
        </w:tc>
        <w:tc>
          <w:tcPr>
            <w:tcW w:w="805" w:type="pct"/>
          </w:tcPr>
          <w:p w:rsidR="00A453F0" w:rsidRDefault="00A453F0" w:rsidP="005A7AC4">
            <w:pPr>
              <w:rPr>
                <w:sz w:val="24"/>
              </w:rPr>
            </w:pPr>
            <w:r w:rsidRPr="00136A2E">
              <w:rPr>
                <w:rFonts w:eastAsia="ScalaLancetPro" w:hint="eastAsia"/>
                <w:sz w:val="24"/>
              </w:rPr>
              <w:t>N.S.</w:t>
            </w:r>
          </w:p>
        </w:tc>
      </w:tr>
      <w:tr w:rsidR="00A453F0" w:rsidRPr="00F453F2" w:rsidTr="00ED3E4E">
        <w:trPr>
          <w:jc w:val="center"/>
        </w:trPr>
        <w:tc>
          <w:tcPr>
            <w:tcW w:w="1796" w:type="pct"/>
          </w:tcPr>
          <w:p w:rsidR="000B4F26" w:rsidRDefault="00A453F0" w:rsidP="000B4F26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T/T</w:t>
            </w:r>
          </w:p>
        </w:tc>
        <w:tc>
          <w:tcPr>
            <w:tcW w:w="1207" w:type="pct"/>
            <w:vAlign w:val="center"/>
          </w:tcPr>
          <w:p w:rsidR="00A453F0" w:rsidRDefault="00A453F0" w:rsidP="00D0431D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37.5 </w:t>
            </w:r>
            <w:r>
              <w:rPr>
                <w:rFonts w:hint="eastAsia"/>
                <w:color w:val="000000"/>
                <w:sz w:val="22"/>
                <w:szCs w:val="22"/>
              </w:rPr>
              <w:t>±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15.9</w:t>
            </w:r>
          </w:p>
        </w:tc>
        <w:tc>
          <w:tcPr>
            <w:tcW w:w="1192" w:type="pct"/>
            <w:vAlign w:val="center"/>
          </w:tcPr>
          <w:p w:rsidR="00A453F0" w:rsidRDefault="00A453F0" w:rsidP="00D0431D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41.8 </w:t>
            </w:r>
            <w:r>
              <w:rPr>
                <w:rFonts w:hint="eastAsia"/>
                <w:color w:val="000000"/>
                <w:sz w:val="22"/>
                <w:szCs w:val="22"/>
              </w:rPr>
              <w:t>±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27.9</w:t>
            </w:r>
          </w:p>
        </w:tc>
        <w:tc>
          <w:tcPr>
            <w:tcW w:w="805" w:type="pct"/>
          </w:tcPr>
          <w:p w:rsidR="00A453F0" w:rsidRDefault="00A453F0" w:rsidP="005A7AC4">
            <w:pPr>
              <w:rPr>
                <w:sz w:val="24"/>
              </w:rPr>
            </w:pPr>
            <w:r w:rsidRPr="00136A2E">
              <w:rPr>
                <w:rFonts w:eastAsia="ScalaLancetPro" w:hint="eastAsia"/>
                <w:sz w:val="24"/>
              </w:rPr>
              <w:t>N.S.</w:t>
            </w:r>
          </w:p>
        </w:tc>
      </w:tr>
      <w:tr w:rsidR="00A453F0" w:rsidRPr="00F453F2" w:rsidTr="005A7AC4">
        <w:trPr>
          <w:jc w:val="center"/>
        </w:trPr>
        <w:tc>
          <w:tcPr>
            <w:tcW w:w="1796" w:type="pct"/>
          </w:tcPr>
          <w:p w:rsidR="000B4F26" w:rsidRDefault="00A453F0" w:rsidP="000B4F26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Gender</w:t>
            </w:r>
            <w:r>
              <w:rPr>
                <w:rFonts w:eastAsia="ScalaLancetPro" w:hint="eastAsia"/>
                <w:sz w:val="24"/>
              </w:rPr>
              <w:t xml:space="preserve">, </w:t>
            </w:r>
            <w:bookmarkStart w:id="2" w:name="OLE_LINK129"/>
            <w:bookmarkStart w:id="3" w:name="OLE_LINK130"/>
            <w:r>
              <w:rPr>
                <w:rFonts w:eastAsia="ScalaLancetPro" w:hint="eastAsia"/>
                <w:sz w:val="24"/>
              </w:rPr>
              <w:t xml:space="preserve">number of </w:t>
            </w:r>
            <w:r w:rsidRPr="00FD6BF5">
              <w:rPr>
                <w:sz w:val="24"/>
              </w:rPr>
              <w:t>male / female</w:t>
            </w:r>
            <w:bookmarkEnd w:id="2"/>
            <w:bookmarkEnd w:id="3"/>
          </w:p>
        </w:tc>
        <w:tc>
          <w:tcPr>
            <w:tcW w:w="1207" w:type="pct"/>
          </w:tcPr>
          <w:p w:rsidR="00A453F0" w:rsidRPr="00F453F2" w:rsidRDefault="00A453F0" w:rsidP="005A7AC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13 / 5</w:t>
            </w:r>
          </w:p>
        </w:tc>
        <w:tc>
          <w:tcPr>
            <w:tcW w:w="1192" w:type="pct"/>
          </w:tcPr>
          <w:p w:rsidR="00A453F0" w:rsidRPr="00F453F2" w:rsidRDefault="00A453F0" w:rsidP="005A7AC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13 / 5</w:t>
            </w:r>
          </w:p>
        </w:tc>
        <w:tc>
          <w:tcPr>
            <w:tcW w:w="805" w:type="pct"/>
          </w:tcPr>
          <w:p w:rsidR="00A453F0" w:rsidRPr="00F453F2" w:rsidRDefault="00A453F0" w:rsidP="005A7AC4">
            <w:pPr>
              <w:rPr>
                <w:sz w:val="24"/>
              </w:rPr>
            </w:pPr>
            <w:r w:rsidRPr="00136A2E">
              <w:rPr>
                <w:rFonts w:eastAsia="ScalaLancetPro" w:hint="eastAsia"/>
                <w:sz w:val="24"/>
              </w:rPr>
              <w:t>N.S.</w:t>
            </w:r>
          </w:p>
        </w:tc>
      </w:tr>
      <w:tr w:rsidR="00831DD5" w:rsidRPr="00F453F2" w:rsidTr="005A7AC4">
        <w:trPr>
          <w:jc w:val="center"/>
        </w:trPr>
        <w:tc>
          <w:tcPr>
            <w:tcW w:w="1796" w:type="pct"/>
          </w:tcPr>
          <w:p w:rsidR="00000000" w:rsidRDefault="00831DD5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C/C</w:t>
            </w:r>
          </w:p>
        </w:tc>
        <w:tc>
          <w:tcPr>
            <w:tcW w:w="1207" w:type="pct"/>
          </w:tcPr>
          <w:p w:rsidR="00831DD5" w:rsidRPr="00F453F2" w:rsidRDefault="00831DD5" w:rsidP="005A7AC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4 / 2</w:t>
            </w:r>
          </w:p>
        </w:tc>
        <w:tc>
          <w:tcPr>
            <w:tcW w:w="1192" w:type="pct"/>
          </w:tcPr>
          <w:p w:rsidR="00831DD5" w:rsidRPr="00F453F2" w:rsidRDefault="00831DD5" w:rsidP="00DA4581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4 / 2</w:t>
            </w:r>
          </w:p>
        </w:tc>
        <w:tc>
          <w:tcPr>
            <w:tcW w:w="805" w:type="pct"/>
          </w:tcPr>
          <w:p w:rsidR="00831DD5" w:rsidRPr="00F453F2" w:rsidRDefault="00A453F0" w:rsidP="005A7AC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831DD5" w:rsidRPr="00F453F2" w:rsidTr="005A7AC4">
        <w:trPr>
          <w:jc w:val="center"/>
        </w:trPr>
        <w:tc>
          <w:tcPr>
            <w:tcW w:w="1796" w:type="pct"/>
          </w:tcPr>
          <w:p w:rsidR="00000000" w:rsidRDefault="00831DD5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C/T</w:t>
            </w:r>
          </w:p>
        </w:tc>
        <w:tc>
          <w:tcPr>
            <w:tcW w:w="1207" w:type="pct"/>
          </w:tcPr>
          <w:p w:rsidR="00831DD5" w:rsidRPr="00F453F2" w:rsidRDefault="00831DD5" w:rsidP="005A7AC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4 / 2</w:t>
            </w:r>
          </w:p>
        </w:tc>
        <w:tc>
          <w:tcPr>
            <w:tcW w:w="1192" w:type="pct"/>
          </w:tcPr>
          <w:p w:rsidR="00831DD5" w:rsidRPr="00F453F2" w:rsidRDefault="00831DD5" w:rsidP="00DA4581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 / 1</w:t>
            </w:r>
          </w:p>
        </w:tc>
        <w:tc>
          <w:tcPr>
            <w:tcW w:w="805" w:type="pct"/>
          </w:tcPr>
          <w:p w:rsidR="00831DD5" w:rsidRPr="00F453F2" w:rsidRDefault="007030F7" w:rsidP="005A7AC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831DD5" w:rsidRPr="00F453F2" w:rsidTr="005A7AC4">
        <w:trPr>
          <w:jc w:val="center"/>
        </w:trPr>
        <w:tc>
          <w:tcPr>
            <w:tcW w:w="1796" w:type="pct"/>
          </w:tcPr>
          <w:p w:rsidR="00000000" w:rsidRDefault="00831DD5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T/T</w:t>
            </w:r>
          </w:p>
        </w:tc>
        <w:tc>
          <w:tcPr>
            <w:tcW w:w="1207" w:type="pct"/>
          </w:tcPr>
          <w:p w:rsidR="00831DD5" w:rsidRPr="00F453F2" w:rsidRDefault="00831DD5" w:rsidP="008C146E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 / 1</w:t>
            </w:r>
          </w:p>
        </w:tc>
        <w:tc>
          <w:tcPr>
            <w:tcW w:w="1192" w:type="pct"/>
          </w:tcPr>
          <w:p w:rsidR="00831DD5" w:rsidRPr="00F453F2" w:rsidRDefault="00831DD5" w:rsidP="005A7AC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4 / 2</w:t>
            </w:r>
          </w:p>
        </w:tc>
        <w:tc>
          <w:tcPr>
            <w:tcW w:w="805" w:type="pct"/>
          </w:tcPr>
          <w:p w:rsidR="00831DD5" w:rsidRPr="00F453F2" w:rsidRDefault="007030F7" w:rsidP="005A7AC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872A95" w:rsidRPr="00F453F2" w:rsidTr="005A7AC4">
        <w:trPr>
          <w:jc w:val="center"/>
        </w:trPr>
        <w:tc>
          <w:tcPr>
            <w:tcW w:w="1796" w:type="pct"/>
          </w:tcPr>
          <w:p w:rsidR="00872A95" w:rsidRPr="00890660" w:rsidRDefault="00872A95" w:rsidP="005A7AC4">
            <w:pPr>
              <w:snapToGrid w:val="0"/>
              <w:rPr>
                <w:rFonts w:eastAsia="ScalaLancetPro"/>
                <w:sz w:val="24"/>
              </w:rPr>
            </w:pPr>
          </w:p>
        </w:tc>
        <w:tc>
          <w:tcPr>
            <w:tcW w:w="1207" w:type="pct"/>
          </w:tcPr>
          <w:p w:rsidR="00872A95" w:rsidRPr="00F453F2" w:rsidRDefault="00872A95" w:rsidP="005A7AC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872A95" w:rsidRPr="00F453F2" w:rsidRDefault="00872A95" w:rsidP="005A7AC4">
            <w:pPr>
              <w:rPr>
                <w:rFonts w:eastAsia="ScalaLancetPro"/>
                <w:sz w:val="24"/>
              </w:rPr>
            </w:pPr>
          </w:p>
        </w:tc>
        <w:tc>
          <w:tcPr>
            <w:tcW w:w="805" w:type="pct"/>
          </w:tcPr>
          <w:p w:rsidR="00872A95" w:rsidRPr="00F453F2" w:rsidRDefault="00872A95" w:rsidP="005A7AC4">
            <w:pPr>
              <w:rPr>
                <w:sz w:val="24"/>
              </w:rPr>
            </w:pPr>
          </w:p>
        </w:tc>
      </w:tr>
      <w:tr w:rsidR="00CE6C74" w:rsidRPr="00F453F2" w:rsidTr="005A7AC4">
        <w:trPr>
          <w:jc w:val="center"/>
        </w:trPr>
        <w:tc>
          <w:tcPr>
            <w:tcW w:w="1796" w:type="pct"/>
          </w:tcPr>
          <w:p w:rsidR="00CE6C74" w:rsidRPr="00F453F2" w:rsidRDefault="00890660" w:rsidP="00B1435F">
            <w:pPr>
              <w:snapToGrid w:val="0"/>
              <w:rPr>
                <w:rFonts w:eastAsia="ScalaLancetPro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A</w:t>
            </w:r>
            <w:r w:rsidR="00B1435F">
              <w:rPr>
                <w:rFonts w:hint="eastAsia"/>
                <w:kern w:val="0"/>
                <w:sz w:val="24"/>
              </w:rPr>
              <w:t>dditional healthy controls</w:t>
            </w:r>
          </w:p>
        </w:tc>
        <w:tc>
          <w:tcPr>
            <w:tcW w:w="1207" w:type="pct"/>
          </w:tcPr>
          <w:p w:rsidR="00CE6C74" w:rsidRPr="00F453F2" w:rsidRDefault="00CE6C74" w:rsidP="005A7AC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CE6C74" w:rsidRPr="00F453F2" w:rsidRDefault="00CE6C74" w:rsidP="00B44458">
            <w:pPr>
              <w:rPr>
                <w:rFonts w:eastAsia="ScalaLancetPro"/>
                <w:sz w:val="24"/>
              </w:rPr>
            </w:pPr>
          </w:p>
        </w:tc>
        <w:tc>
          <w:tcPr>
            <w:tcW w:w="805" w:type="pct"/>
          </w:tcPr>
          <w:p w:rsidR="00CE6C74" w:rsidRPr="00F453F2" w:rsidRDefault="00CE6C74" w:rsidP="005A7AC4">
            <w:pPr>
              <w:rPr>
                <w:sz w:val="24"/>
              </w:rPr>
            </w:pPr>
          </w:p>
        </w:tc>
      </w:tr>
      <w:tr w:rsidR="00890660" w:rsidRPr="00F453F2" w:rsidTr="00E429A4">
        <w:trPr>
          <w:jc w:val="center"/>
        </w:trPr>
        <w:tc>
          <w:tcPr>
            <w:tcW w:w="1796" w:type="pct"/>
          </w:tcPr>
          <w:p w:rsidR="00890660" w:rsidRPr="00F453F2" w:rsidRDefault="00890660" w:rsidP="00E429A4">
            <w:pPr>
              <w:snapToGrid w:val="0"/>
              <w:ind w:firstLineChars="100" w:firstLine="240"/>
              <w:rPr>
                <w:rFonts w:eastAsia="ScalaLancetPro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All</w:t>
            </w:r>
          </w:p>
        </w:tc>
        <w:tc>
          <w:tcPr>
            <w:tcW w:w="1207" w:type="pct"/>
          </w:tcPr>
          <w:p w:rsidR="00890660" w:rsidRPr="00F453F2" w:rsidRDefault="00890660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890660" w:rsidRPr="00F453F2" w:rsidRDefault="001807C6" w:rsidP="00E429A4">
            <w:pPr>
              <w:rPr>
                <w:rFonts w:eastAsia="ScalaLancetPro"/>
                <w:sz w:val="24"/>
              </w:rPr>
            </w:pPr>
            <w:r w:rsidRPr="00062B53">
              <w:rPr>
                <w:iCs/>
                <w:kern w:val="0"/>
                <w:sz w:val="24"/>
              </w:rPr>
              <w:t xml:space="preserve">n </w:t>
            </w:r>
            <w:r w:rsidRPr="00062B53">
              <w:rPr>
                <w:kern w:val="0"/>
                <w:sz w:val="24"/>
              </w:rPr>
              <w:t xml:space="preserve">= </w:t>
            </w:r>
            <w:r>
              <w:rPr>
                <w:rFonts w:hint="eastAsia"/>
                <w:kern w:val="0"/>
                <w:sz w:val="24"/>
              </w:rPr>
              <w:t>95</w:t>
            </w:r>
          </w:p>
        </w:tc>
        <w:tc>
          <w:tcPr>
            <w:tcW w:w="805" w:type="pct"/>
          </w:tcPr>
          <w:p w:rsidR="00890660" w:rsidRPr="00F453F2" w:rsidRDefault="00890660" w:rsidP="00E429A4">
            <w:pPr>
              <w:rPr>
                <w:sz w:val="24"/>
              </w:rPr>
            </w:pPr>
          </w:p>
        </w:tc>
      </w:tr>
      <w:tr w:rsidR="00890660" w:rsidRPr="00F453F2" w:rsidTr="00E429A4">
        <w:trPr>
          <w:jc w:val="center"/>
        </w:trPr>
        <w:tc>
          <w:tcPr>
            <w:tcW w:w="1796" w:type="pct"/>
          </w:tcPr>
          <w:p w:rsidR="00890660" w:rsidRPr="00F453F2" w:rsidRDefault="00890660" w:rsidP="00E429A4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Age</w:t>
            </w:r>
            <w:r>
              <w:rPr>
                <w:rFonts w:eastAsia="ScalaLancetPro" w:hint="eastAsia"/>
                <w:sz w:val="24"/>
              </w:rPr>
              <w:t xml:space="preserve">, </w:t>
            </w:r>
            <w:r w:rsidRPr="00F453F2">
              <w:rPr>
                <w:rFonts w:eastAsia="ScalaLancetPro"/>
                <w:sz w:val="24"/>
              </w:rPr>
              <w:t xml:space="preserve">mean in years </w:t>
            </w:r>
            <w:r w:rsidRPr="00F453F2">
              <w:rPr>
                <w:rFonts w:eastAsia="ScalaLancetPro"/>
                <w:sz w:val="24"/>
              </w:rPr>
              <w:sym w:font="Symbol" w:char="F0B1"/>
            </w:r>
            <w:r w:rsidRPr="00F453F2">
              <w:rPr>
                <w:rFonts w:eastAsia="ScalaLancetPro"/>
                <w:sz w:val="24"/>
              </w:rPr>
              <w:t>SD</w:t>
            </w:r>
          </w:p>
        </w:tc>
        <w:tc>
          <w:tcPr>
            <w:tcW w:w="1207" w:type="pct"/>
          </w:tcPr>
          <w:p w:rsidR="00890660" w:rsidRPr="00F453F2" w:rsidRDefault="00890660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890660" w:rsidRPr="00F453F2" w:rsidRDefault="006F0DE6" w:rsidP="006F0DE6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52.1</w:t>
            </w:r>
            <w:r w:rsidRPr="006F0DE6">
              <w:rPr>
                <w:rFonts w:eastAsia="ScalaLancetPro"/>
                <w:sz w:val="24"/>
              </w:rPr>
              <w:t xml:space="preserve"> ± </w:t>
            </w:r>
            <w:r>
              <w:rPr>
                <w:rFonts w:eastAsia="ScalaLancetPro" w:hint="eastAsia"/>
                <w:sz w:val="24"/>
              </w:rPr>
              <w:t>5.6</w:t>
            </w:r>
          </w:p>
        </w:tc>
        <w:tc>
          <w:tcPr>
            <w:tcW w:w="805" w:type="pct"/>
          </w:tcPr>
          <w:p w:rsidR="00890660" w:rsidRPr="00F453F2" w:rsidRDefault="00890660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C/C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E6654A" w:rsidP="00063E39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51.8</w:t>
            </w:r>
            <w:r w:rsidRPr="006F0DE6">
              <w:rPr>
                <w:rFonts w:eastAsia="ScalaLancetPro"/>
                <w:sz w:val="24"/>
              </w:rPr>
              <w:t xml:space="preserve"> ± </w:t>
            </w:r>
            <w:r>
              <w:rPr>
                <w:rFonts w:eastAsia="ScalaLancetPro" w:hint="eastAsia"/>
                <w:sz w:val="24"/>
              </w:rPr>
              <w:t>5.2</w:t>
            </w:r>
          </w:p>
        </w:tc>
        <w:tc>
          <w:tcPr>
            <w:tcW w:w="805" w:type="pct"/>
          </w:tcPr>
          <w:p w:rsidR="00E6654A" w:rsidRPr="00F453F2" w:rsidRDefault="00A453F0" w:rsidP="00E429A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E6654A" w:rsidP="00063E39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 xml:space="preserve">53.3 </w:t>
            </w:r>
            <w:r w:rsidRPr="006F0DE6">
              <w:rPr>
                <w:rFonts w:eastAsia="ScalaLancetPro"/>
                <w:sz w:val="24"/>
              </w:rPr>
              <w:t xml:space="preserve">± </w:t>
            </w:r>
            <w:r>
              <w:rPr>
                <w:rFonts w:eastAsia="ScalaLancetPro" w:hint="eastAsia"/>
                <w:sz w:val="24"/>
              </w:rPr>
              <w:t>6.6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T/T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E6654A" w:rsidP="00E429A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 xml:space="preserve">52.3 </w:t>
            </w:r>
            <w:r w:rsidRPr="006F0DE6">
              <w:rPr>
                <w:rFonts w:eastAsia="ScalaLancetPro"/>
                <w:sz w:val="24"/>
              </w:rPr>
              <w:t>±</w:t>
            </w:r>
            <w:r>
              <w:rPr>
                <w:rFonts w:eastAsia="ScalaLancetPro" w:hint="eastAsia"/>
                <w:sz w:val="24"/>
              </w:rPr>
              <w:t xml:space="preserve"> 6.4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  <w:tr w:rsidR="00890660" w:rsidRPr="00F453F2" w:rsidTr="00E429A4">
        <w:trPr>
          <w:jc w:val="center"/>
        </w:trPr>
        <w:tc>
          <w:tcPr>
            <w:tcW w:w="1796" w:type="pct"/>
          </w:tcPr>
          <w:p w:rsidR="00890660" w:rsidRPr="00F453F2" w:rsidRDefault="00890660" w:rsidP="00E429A4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lastRenderedPageBreak/>
              <w:t>Gender</w:t>
            </w:r>
            <w:r>
              <w:rPr>
                <w:rFonts w:eastAsia="ScalaLancetPro" w:hint="eastAsia"/>
                <w:sz w:val="24"/>
              </w:rPr>
              <w:t xml:space="preserve">, number of </w:t>
            </w:r>
            <w:r w:rsidRPr="00FD6BF5">
              <w:rPr>
                <w:sz w:val="24"/>
              </w:rPr>
              <w:t>male / female</w:t>
            </w:r>
          </w:p>
        </w:tc>
        <w:tc>
          <w:tcPr>
            <w:tcW w:w="1207" w:type="pct"/>
          </w:tcPr>
          <w:p w:rsidR="00890660" w:rsidRPr="00F453F2" w:rsidRDefault="00890660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890660" w:rsidRPr="00F453F2" w:rsidRDefault="006F0DE6" w:rsidP="00E429A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51 / 44</w:t>
            </w:r>
          </w:p>
        </w:tc>
        <w:tc>
          <w:tcPr>
            <w:tcW w:w="805" w:type="pct"/>
          </w:tcPr>
          <w:p w:rsidR="00890660" w:rsidRPr="00F453F2" w:rsidRDefault="00890660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kern w:val="0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C/C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Pr="00062B53" w:rsidRDefault="00E6654A" w:rsidP="00FD6634">
            <w:pPr>
              <w:rPr>
                <w:iCs/>
                <w:kern w:val="0"/>
                <w:sz w:val="24"/>
              </w:rPr>
            </w:pPr>
            <w:r>
              <w:rPr>
                <w:rFonts w:hint="eastAsia"/>
                <w:iCs/>
                <w:kern w:val="0"/>
                <w:sz w:val="24"/>
              </w:rPr>
              <w:t>36 / 32</w:t>
            </w:r>
          </w:p>
        </w:tc>
        <w:tc>
          <w:tcPr>
            <w:tcW w:w="805" w:type="pct"/>
          </w:tcPr>
          <w:p w:rsidR="00E6654A" w:rsidRPr="00F453F2" w:rsidRDefault="00A453F0" w:rsidP="00E429A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kern w:val="0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Pr="00062B53" w:rsidRDefault="00E6654A" w:rsidP="00FD6634">
            <w:pPr>
              <w:rPr>
                <w:iCs/>
                <w:kern w:val="0"/>
                <w:sz w:val="24"/>
              </w:rPr>
            </w:pPr>
            <w:r>
              <w:rPr>
                <w:rFonts w:hint="eastAsia"/>
                <w:iCs/>
                <w:kern w:val="0"/>
                <w:sz w:val="24"/>
              </w:rPr>
              <w:t>13 / 11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kern w:val="0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T/T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Pr="00062B53" w:rsidRDefault="00E6654A" w:rsidP="00E43EF3">
            <w:pPr>
              <w:rPr>
                <w:iCs/>
                <w:kern w:val="0"/>
                <w:sz w:val="24"/>
              </w:rPr>
            </w:pPr>
            <w:r>
              <w:rPr>
                <w:rFonts w:hint="eastAsia"/>
                <w:iCs/>
                <w:kern w:val="0"/>
                <w:sz w:val="24"/>
              </w:rPr>
              <w:t>2 / 1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  <w:tr w:rsidR="00890660" w:rsidRPr="00F453F2" w:rsidTr="00E429A4">
        <w:trPr>
          <w:jc w:val="center"/>
        </w:trPr>
        <w:tc>
          <w:tcPr>
            <w:tcW w:w="1796" w:type="pct"/>
          </w:tcPr>
          <w:p w:rsidR="00890660" w:rsidRPr="00F453F2" w:rsidRDefault="00F2028B" w:rsidP="00E429A4">
            <w:pPr>
              <w:snapToGrid w:val="0"/>
              <w:ind w:firstLineChars="100" w:firstLine="240"/>
              <w:rPr>
                <w:rFonts w:eastAsia="ScalaLancetPro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Used in</w:t>
            </w:r>
            <w:r w:rsidR="00890660">
              <w:rPr>
                <w:rFonts w:hint="eastAsia"/>
                <w:kern w:val="0"/>
                <w:sz w:val="24"/>
              </w:rPr>
              <w:t xml:space="preserve"> methylation analysis</w:t>
            </w:r>
          </w:p>
        </w:tc>
        <w:tc>
          <w:tcPr>
            <w:tcW w:w="1207" w:type="pct"/>
          </w:tcPr>
          <w:p w:rsidR="00890660" w:rsidRPr="00F453F2" w:rsidRDefault="00890660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890660" w:rsidRPr="00F453F2" w:rsidRDefault="00FD6634" w:rsidP="00FD6634">
            <w:pPr>
              <w:rPr>
                <w:rFonts w:eastAsia="ScalaLancetPro"/>
                <w:sz w:val="24"/>
              </w:rPr>
            </w:pPr>
            <w:r w:rsidRPr="00062B53">
              <w:rPr>
                <w:iCs/>
                <w:kern w:val="0"/>
                <w:sz w:val="24"/>
              </w:rPr>
              <w:t xml:space="preserve">n </w:t>
            </w:r>
            <w:r w:rsidRPr="00062B53">
              <w:rPr>
                <w:kern w:val="0"/>
                <w:sz w:val="24"/>
              </w:rPr>
              <w:t xml:space="preserve">= </w:t>
            </w:r>
            <w:r>
              <w:rPr>
                <w:rFonts w:hint="eastAsia"/>
                <w:kern w:val="0"/>
                <w:sz w:val="24"/>
              </w:rPr>
              <w:t>30</w:t>
            </w:r>
          </w:p>
        </w:tc>
        <w:tc>
          <w:tcPr>
            <w:tcW w:w="805" w:type="pct"/>
          </w:tcPr>
          <w:p w:rsidR="00890660" w:rsidRPr="00F453F2" w:rsidRDefault="00890660" w:rsidP="00E429A4">
            <w:pPr>
              <w:rPr>
                <w:sz w:val="24"/>
              </w:rPr>
            </w:pPr>
          </w:p>
        </w:tc>
      </w:tr>
      <w:tr w:rsidR="00FD6634" w:rsidRPr="00F453F2" w:rsidTr="00E429A4">
        <w:trPr>
          <w:jc w:val="center"/>
        </w:trPr>
        <w:tc>
          <w:tcPr>
            <w:tcW w:w="1796" w:type="pct"/>
          </w:tcPr>
          <w:p w:rsidR="00FD6634" w:rsidRPr="00F453F2" w:rsidRDefault="00FD6634" w:rsidP="00E429A4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Age</w:t>
            </w:r>
            <w:r>
              <w:rPr>
                <w:rFonts w:eastAsia="ScalaLancetPro" w:hint="eastAsia"/>
                <w:sz w:val="24"/>
              </w:rPr>
              <w:t xml:space="preserve">, </w:t>
            </w:r>
            <w:r w:rsidRPr="00F453F2">
              <w:rPr>
                <w:rFonts w:eastAsia="ScalaLancetPro"/>
                <w:sz w:val="24"/>
              </w:rPr>
              <w:t xml:space="preserve">mean in years </w:t>
            </w:r>
            <w:r w:rsidRPr="00F453F2">
              <w:rPr>
                <w:rFonts w:eastAsia="ScalaLancetPro"/>
                <w:sz w:val="24"/>
              </w:rPr>
              <w:sym w:font="Symbol" w:char="F0B1"/>
            </w:r>
            <w:r w:rsidRPr="00F453F2">
              <w:rPr>
                <w:rFonts w:eastAsia="ScalaLancetPro"/>
                <w:sz w:val="24"/>
              </w:rPr>
              <w:t>SD</w:t>
            </w:r>
          </w:p>
        </w:tc>
        <w:tc>
          <w:tcPr>
            <w:tcW w:w="1207" w:type="pct"/>
          </w:tcPr>
          <w:p w:rsidR="00FD6634" w:rsidRPr="00F453F2" w:rsidRDefault="00FD6634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FD6634" w:rsidRPr="00F453F2" w:rsidRDefault="00FD6634" w:rsidP="00E429A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53.6</w:t>
            </w:r>
            <w:r w:rsidRPr="006F0DE6">
              <w:rPr>
                <w:rFonts w:eastAsia="ScalaLancetPro"/>
                <w:sz w:val="24"/>
              </w:rPr>
              <w:t xml:space="preserve"> ± </w:t>
            </w:r>
            <w:r>
              <w:rPr>
                <w:rFonts w:eastAsia="ScalaLancetPro" w:hint="eastAsia"/>
                <w:sz w:val="24"/>
              </w:rPr>
              <w:t>6.0</w:t>
            </w:r>
          </w:p>
        </w:tc>
        <w:tc>
          <w:tcPr>
            <w:tcW w:w="805" w:type="pct"/>
          </w:tcPr>
          <w:p w:rsidR="00FD6634" w:rsidRPr="00F453F2" w:rsidRDefault="00FD6634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C/C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FB533A" w:rsidP="00E429A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53.2</w:t>
            </w:r>
            <w:r w:rsidRPr="006F0DE6">
              <w:rPr>
                <w:rFonts w:eastAsia="ScalaLancetPro"/>
                <w:sz w:val="24"/>
              </w:rPr>
              <w:t xml:space="preserve"> ±</w:t>
            </w:r>
            <w:r>
              <w:rPr>
                <w:rFonts w:eastAsia="ScalaLancetPro" w:hint="eastAsia"/>
                <w:sz w:val="24"/>
              </w:rPr>
              <w:t xml:space="preserve"> 5.8</w:t>
            </w:r>
          </w:p>
        </w:tc>
        <w:tc>
          <w:tcPr>
            <w:tcW w:w="805" w:type="pct"/>
          </w:tcPr>
          <w:p w:rsidR="00E6654A" w:rsidRPr="00F453F2" w:rsidRDefault="00A453F0" w:rsidP="00E429A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FB533A" w:rsidP="00FB533A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 xml:space="preserve">54.7 </w:t>
            </w:r>
            <w:r w:rsidRPr="006F0DE6">
              <w:rPr>
                <w:rFonts w:eastAsia="ScalaLancetPro"/>
                <w:sz w:val="24"/>
              </w:rPr>
              <w:t>±</w:t>
            </w:r>
            <w:r>
              <w:rPr>
                <w:rFonts w:eastAsia="ScalaLancetPro" w:hint="eastAsia"/>
                <w:sz w:val="24"/>
              </w:rPr>
              <w:t xml:space="preserve"> 6.7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T/T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FB533A" w:rsidP="00E429A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52.3</w:t>
            </w:r>
            <w:r w:rsidRPr="006F0DE6">
              <w:rPr>
                <w:rFonts w:eastAsia="ScalaLancetPro"/>
                <w:sz w:val="24"/>
              </w:rPr>
              <w:t xml:space="preserve"> ±</w:t>
            </w:r>
            <w:r>
              <w:rPr>
                <w:rFonts w:eastAsia="ScalaLancetPro" w:hint="eastAsia"/>
                <w:sz w:val="24"/>
              </w:rPr>
              <w:t xml:space="preserve"> 6.4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  <w:tr w:rsidR="00FD6634" w:rsidRPr="00F453F2" w:rsidTr="00E429A4">
        <w:trPr>
          <w:jc w:val="center"/>
        </w:trPr>
        <w:tc>
          <w:tcPr>
            <w:tcW w:w="1796" w:type="pct"/>
          </w:tcPr>
          <w:p w:rsidR="00FD6634" w:rsidRPr="00F453F2" w:rsidRDefault="00FD6634" w:rsidP="00E429A4">
            <w:pPr>
              <w:snapToGrid w:val="0"/>
              <w:ind w:firstLineChars="200" w:firstLine="480"/>
              <w:rPr>
                <w:rFonts w:eastAsia="ScalaLancetPro"/>
                <w:sz w:val="24"/>
              </w:rPr>
            </w:pPr>
            <w:r w:rsidRPr="00F453F2">
              <w:rPr>
                <w:rFonts w:eastAsia="ScalaLancetPro"/>
                <w:sz w:val="24"/>
              </w:rPr>
              <w:t>Gender</w:t>
            </w:r>
            <w:r>
              <w:rPr>
                <w:rFonts w:eastAsia="ScalaLancetPro" w:hint="eastAsia"/>
                <w:sz w:val="24"/>
              </w:rPr>
              <w:t xml:space="preserve">, number of </w:t>
            </w:r>
            <w:r w:rsidRPr="00FD6BF5">
              <w:rPr>
                <w:sz w:val="24"/>
              </w:rPr>
              <w:t>male / female</w:t>
            </w:r>
          </w:p>
        </w:tc>
        <w:tc>
          <w:tcPr>
            <w:tcW w:w="1207" w:type="pct"/>
          </w:tcPr>
          <w:p w:rsidR="00FD6634" w:rsidRPr="00F453F2" w:rsidRDefault="00FD6634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FD6634" w:rsidRPr="00F453F2" w:rsidRDefault="00FD6634" w:rsidP="00E429A4">
            <w:pPr>
              <w:rPr>
                <w:rFonts w:eastAsia="ScalaLancetPro"/>
                <w:sz w:val="24"/>
              </w:rPr>
            </w:pPr>
            <w:r>
              <w:rPr>
                <w:rFonts w:eastAsia="ScalaLancetPro" w:hint="eastAsia"/>
                <w:sz w:val="24"/>
              </w:rPr>
              <w:t>16 / 14</w:t>
            </w:r>
          </w:p>
        </w:tc>
        <w:tc>
          <w:tcPr>
            <w:tcW w:w="805" w:type="pct"/>
          </w:tcPr>
          <w:p w:rsidR="00FD6634" w:rsidRPr="00F453F2" w:rsidRDefault="00FD6634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C/C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FB533A" w:rsidP="00FB533A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iCs/>
                <w:kern w:val="0"/>
                <w:sz w:val="24"/>
              </w:rPr>
              <w:t>9 / 8</w:t>
            </w:r>
          </w:p>
        </w:tc>
        <w:tc>
          <w:tcPr>
            <w:tcW w:w="805" w:type="pct"/>
          </w:tcPr>
          <w:p w:rsidR="00E6654A" w:rsidRPr="00F453F2" w:rsidRDefault="00A453F0" w:rsidP="00E429A4">
            <w:pPr>
              <w:rPr>
                <w:sz w:val="24"/>
              </w:rPr>
            </w:pPr>
            <w:r>
              <w:rPr>
                <w:rFonts w:eastAsia="ScalaLancetPro" w:hint="eastAsia"/>
                <w:sz w:val="24"/>
              </w:rPr>
              <w:t>N.S.</w:t>
            </w: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C/T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FB533A" w:rsidP="00FB533A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iCs/>
                <w:kern w:val="0"/>
                <w:sz w:val="24"/>
              </w:rPr>
              <w:t>5 / 5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  <w:tr w:rsidR="00E6654A" w:rsidRPr="00F453F2" w:rsidTr="00E429A4">
        <w:trPr>
          <w:jc w:val="center"/>
        </w:trPr>
        <w:tc>
          <w:tcPr>
            <w:tcW w:w="1796" w:type="pct"/>
          </w:tcPr>
          <w:p w:rsidR="00000000" w:rsidRDefault="00E6654A">
            <w:pPr>
              <w:snapToGrid w:val="0"/>
              <w:ind w:firstLineChars="300" w:firstLine="720"/>
              <w:rPr>
                <w:rFonts w:eastAsia="ScalaLancetPro"/>
                <w:sz w:val="24"/>
              </w:rPr>
            </w:pPr>
            <w:r w:rsidRPr="003D4BE3">
              <w:rPr>
                <w:sz w:val="24"/>
              </w:rPr>
              <w:t>rs3755276</w:t>
            </w:r>
            <w:r>
              <w:rPr>
                <w:rFonts w:hint="eastAsia"/>
                <w:sz w:val="24"/>
              </w:rPr>
              <w:t xml:space="preserve"> T/T</w:t>
            </w:r>
          </w:p>
        </w:tc>
        <w:tc>
          <w:tcPr>
            <w:tcW w:w="1207" w:type="pct"/>
          </w:tcPr>
          <w:p w:rsidR="00E6654A" w:rsidRPr="00F453F2" w:rsidRDefault="00E6654A" w:rsidP="00E429A4">
            <w:pPr>
              <w:rPr>
                <w:rFonts w:eastAsia="ScalaLancetPro"/>
                <w:sz w:val="24"/>
              </w:rPr>
            </w:pPr>
          </w:p>
        </w:tc>
        <w:tc>
          <w:tcPr>
            <w:tcW w:w="1192" w:type="pct"/>
          </w:tcPr>
          <w:p w:rsidR="00E6654A" w:rsidRDefault="00FB533A" w:rsidP="00E429A4">
            <w:pPr>
              <w:rPr>
                <w:rFonts w:eastAsia="ScalaLancetPro"/>
                <w:sz w:val="24"/>
              </w:rPr>
            </w:pPr>
            <w:r>
              <w:rPr>
                <w:rFonts w:hint="eastAsia"/>
                <w:iCs/>
                <w:kern w:val="0"/>
                <w:sz w:val="24"/>
              </w:rPr>
              <w:t>2 / 1</w:t>
            </w:r>
          </w:p>
        </w:tc>
        <w:tc>
          <w:tcPr>
            <w:tcW w:w="805" w:type="pct"/>
          </w:tcPr>
          <w:p w:rsidR="00E6654A" w:rsidRPr="00F453F2" w:rsidRDefault="00E6654A" w:rsidP="00E429A4">
            <w:pPr>
              <w:rPr>
                <w:sz w:val="24"/>
              </w:rPr>
            </w:pPr>
          </w:p>
        </w:tc>
      </w:tr>
    </w:tbl>
    <w:p w:rsidR="00030F4A" w:rsidRPr="00982C6B" w:rsidRDefault="004C2885" w:rsidP="000A5664">
      <w:pPr>
        <w:autoSpaceDE w:val="0"/>
        <w:autoSpaceDN w:val="0"/>
        <w:snapToGrid w:val="0"/>
        <w:spacing w:line="480" w:lineRule="auto"/>
        <w:jc w:val="left"/>
        <w:rPr>
          <w:sz w:val="24"/>
        </w:rPr>
      </w:pPr>
      <w:r>
        <w:rPr>
          <w:rFonts w:eastAsia="ScalaLancetPro" w:hint="eastAsia"/>
          <w:sz w:val="24"/>
        </w:rPr>
        <w:t xml:space="preserve">N.S., not significant. </w:t>
      </w:r>
      <w:r w:rsidR="000369E2">
        <w:rPr>
          <w:rFonts w:eastAsia="ScalaLancetPro" w:hint="eastAsia"/>
          <w:sz w:val="24"/>
        </w:rPr>
        <w:t>Case</w:t>
      </w:r>
      <w:r w:rsidR="000369E2" w:rsidRPr="00F453F2">
        <w:rPr>
          <w:rFonts w:eastAsia="ScalaLancetPro"/>
          <w:sz w:val="24"/>
        </w:rPr>
        <w:t>s</w:t>
      </w:r>
      <w:r w:rsidR="000369E2">
        <w:rPr>
          <w:rFonts w:eastAsia="ScalaLancetPro" w:hint="eastAsia"/>
          <w:sz w:val="24"/>
        </w:rPr>
        <w:t xml:space="preserve"> are patients with </w:t>
      </w:r>
      <w:r w:rsidR="000369E2" w:rsidRPr="00C422CF">
        <w:rPr>
          <w:rFonts w:eastAsia="ScalaLancetPro"/>
          <w:sz w:val="24"/>
        </w:rPr>
        <w:t>tuberculosis</w:t>
      </w:r>
      <w:r w:rsidR="000369E2">
        <w:rPr>
          <w:rFonts w:eastAsia="ScalaLancetPro" w:hint="eastAsia"/>
          <w:sz w:val="24"/>
        </w:rPr>
        <w:t xml:space="preserve">, while </w:t>
      </w:r>
      <w:r w:rsidR="000369E2">
        <w:rPr>
          <w:rFonts w:hint="eastAsia"/>
          <w:sz w:val="24"/>
        </w:rPr>
        <w:t xml:space="preserve">1,008 </w:t>
      </w:r>
      <w:r w:rsidR="000369E2">
        <w:rPr>
          <w:rFonts w:eastAsia="ScalaLancetPro" w:hint="eastAsia"/>
          <w:sz w:val="24"/>
        </w:rPr>
        <w:t xml:space="preserve">controls are those </w:t>
      </w:r>
      <w:r w:rsidR="000369E2" w:rsidRPr="00C55249">
        <w:rPr>
          <w:sz w:val="24"/>
        </w:rPr>
        <w:t>with non-tuberculous diseases</w:t>
      </w:r>
      <w:bookmarkStart w:id="4" w:name="OLE_LINK91"/>
      <w:bookmarkStart w:id="5" w:name="OLE_LINK92"/>
      <w:r w:rsidR="00982C6B" w:rsidRPr="00982C6B">
        <w:rPr>
          <w:rFonts w:hint="eastAsia"/>
          <w:sz w:val="24"/>
        </w:rPr>
        <w:t>, including</w:t>
      </w:r>
      <w:bookmarkEnd w:id="4"/>
      <w:bookmarkEnd w:id="5"/>
      <w:r w:rsidR="00982C6B" w:rsidRPr="00982C6B">
        <w:rPr>
          <w:rFonts w:hint="eastAsia"/>
          <w:sz w:val="24"/>
        </w:rPr>
        <w:t xml:space="preserve"> </w:t>
      </w:r>
      <w:r w:rsidR="00982C6B" w:rsidRPr="00982C6B">
        <w:rPr>
          <w:sz w:val="24"/>
        </w:rPr>
        <w:t xml:space="preserve">cardiovascular </w:t>
      </w:r>
      <w:r w:rsidR="00982C6B" w:rsidRPr="00982C6B">
        <w:rPr>
          <w:rFonts w:hint="eastAsia"/>
          <w:sz w:val="24"/>
        </w:rPr>
        <w:t>diseases (26.4</w:t>
      </w:r>
      <w:r w:rsidR="00982C6B" w:rsidRPr="00982C6B">
        <w:rPr>
          <w:sz w:val="24"/>
        </w:rPr>
        <w:t>%</w:t>
      </w:r>
      <w:r w:rsidR="00982C6B" w:rsidRPr="00982C6B">
        <w:rPr>
          <w:rFonts w:hint="eastAsia"/>
          <w:sz w:val="24"/>
        </w:rPr>
        <w:t xml:space="preserve">), </w:t>
      </w:r>
      <w:r w:rsidR="00982C6B" w:rsidRPr="00982C6B">
        <w:rPr>
          <w:sz w:val="24"/>
        </w:rPr>
        <w:t>bone diseases</w:t>
      </w:r>
      <w:r w:rsidR="00982C6B" w:rsidRPr="00982C6B">
        <w:rPr>
          <w:rFonts w:hint="eastAsia"/>
          <w:sz w:val="24"/>
        </w:rPr>
        <w:t xml:space="preserve"> (19.5%), </w:t>
      </w:r>
      <w:r w:rsidR="00982C6B" w:rsidRPr="00982C6B">
        <w:rPr>
          <w:sz w:val="24"/>
        </w:rPr>
        <w:t>neurological or psychiatric conditions</w:t>
      </w:r>
      <w:r w:rsidR="00982C6B" w:rsidRPr="00982C6B">
        <w:rPr>
          <w:rFonts w:hint="eastAsia"/>
          <w:sz w:val="24"/>
        </w:rPr>
        <w:t xml:space="preserve"> (17.5%), </w:t>
      </w:r>
      <w:r w:rsidR="00982C6B" w:rsidRPr="00982C6B">
        <w:rPr>
          <w:sz w:val="24"/>
        </w:rPr>
        <w:t>acute upper respiratory infections</w:t>
      </w:r>
      <w:r w:rsidR="00982C6B" w:rsidRPr="00982C6B">
        <w:rPr>
          <w:rFonts w:hint="eastAsia"/>
          <w:sz w:val="24"/>
        </w:rPr>
        <w:t xml:space="preserve"> (14.3%), kidney diseases (8.1</w:t>
      </w:r>
      <w:r w:rsidR="00982C6B" w:rsidRPr="00982C6B">
        <w:rPr>
          <w:sz w:val="24"/>
        </w:rPr>
        <w:t>%</w:t>
      </w:r>
      <w:r w:rsidR="00982C6B" w:rsidRPr="00982C6B">
        <w:rPr>
          <w:rFonts w:hint="eastAsia"/>
          <w:sz w:val="24"/>
        </w:rPr>
        <w:t xml:space="preserve">), </w:t>
      </w:r>
      <w:r w:rsidR="00982C6B" w:rsidRPr="00982C6B">
        <w:rPr>
          <w:sz w:val="24"/>
        </w:rPr>
        <w:t>gastrointestinal</w:t>
      </w:r>
      <w:r w:rsidR="00982C6B" w:rsidRPr="00982C6B">
        <w:rPr>
          <w:rFonts w:hint="eastAsia"/>
          <w:sz w:val="24"/>
        </w:rPr>
        <w:t xml:space="preserve"> </w:t>
      </w:r>
      <w:r w:rsidR="00982C6B" w:rsidRPr="00982C6B">
        <w:rPr>
          <w:sz w:val="24"/>
        </w:rPr>
        <w:t>or hepatobiliary</w:t>
      </w:r>
      <w:r w:rsidR="00982C6B" w:rsidRPr="00982C6B">
        <w:rPr>
          <w:rFonts w:hint="eastAsia"/>
          <w:sz w:val="24"/>
        </w:rPr>
        <w:t xml:space="preserve"> </w:t>
      </w:r>
      <w:r w:rsidR="00982C6B" w:rsidRPr="00982C6B">
        <w:rPr>
          <w:sz w:val="24"/>
        </w:rPr>
        <w:t>system</w:t>
      </w:r>
      <w:r w:rsidR="00982C6B" w:rsidRPr="00982C6B">
        <w:rPr>
          <w:rFonts w:hint="eastAsia"/>
          <w:sz w:val="24"/>
        </w:rPr>
        <w:t xml:space="preserve"> </w:t>
      </w:r>
      <w:r w:rsidR="00982C6B" w:rsidRPr="00982C6B">
        <w:rPr>
          <w:sz w:val="24"/>
        </w:rPr>
        <w:t>complaints</w:t>
      </w:r>
      <w:r w:rsidR="00982C6B" w:rsidRPr="00982C6B">
        <w:rPr>
          <w:rFonts w:hint="eastAsia"/>
          <w:sz w:val="24"/>
        </w:rPr>
        <w:t xml:space="preserve"> (6.2</w:t>
      </w:r>
      <w:r w:rsidR="00982C6B" w:rsidRPr="00982C6B">
        <w:rPr>
          <w:sz w:val="24"/>
        </w:rPr>
        <w:t>%</w:t>
      </w:r>
      <w:r w:rsidR="00982C6B" w:rsidRPr="00982C6B">
        <w:rPr>
          <w:rFonts w:hint="eastAsia"/>
          <w:sz w:val="24"/>
        </w:rPr>
        <w:t>), a</w:t>
      </w:r>
      <w:r w:rsidR="00982C6B" w:rsidRPr="00982C6B">
        <w:rPr>
          <w:sz w:val="24"/>
        </w:rPr>
        <w:t>nd</w:t>
      </w:r>
      <w:r w:rsidR="00982C6B" w:rsidRPr="00982C6B">
        <w:rPr>
          <w:rFonts w:hint="eastAsia"/>
          <w:sz w:val="24"/>
        </w:rPr>
        <w:t xml:space="preserve"> other diseases of blood, u</w:t>
      </w:r>
      <w:r w:rsidR="00982C6B" w:rsidRPr="00982C6B">
        <w:rPr>
          <w:sz w:val="24"/>
        </w:rPr>
        <w:t>rin</w:t>
      </w:r>
      <w:r w:rsidR="00982C6B" w:rsidRPr="00982C6B">
        <w:rPr>
          <w:rFonts w:hint="eastAsia"/>
          <w:sz w:val="24"/>
        </w:rPr>
        <w:t>e,</w:t>
      </w:r>
      <w:r w:rsidR="00982C6B" w:rsidRPr="00982C6B">
        <w:rPr>
          <w:sz w:val="24"/>
        </w:rPr>
        <w:t xml:space="preserve"> </w:t>
      </w:r>
      <w:r w:rsidR="00982C6B" w:rsidRPr="00982C6B">
        <w:rPr>
          <w:rFonts w:hint="eastAsia"/>
          <w:sz w:val="24"/>
        </w:rPr>
        <w:t>l</w:t>
      </w:r>
      <w:r w:rsidR="00982C6B" w:rsidRPr="00982C6B">
        <w:rPr>
          <w:sz w:val="24"/>
        </w:rPr>
        <w:t>ymph</w:t>
      </w:r>
      <w:r w:rsidR="00982C6B" w:rsidRPr="00982C6B">
        <w:rPr>
          <w:rFonts w:hint="eastAsia"/>
          <w:sz w:val="24"/>
        </w:rPr>
        <w:t>, eye, or</w:t>
      </w:r>
      <w:r w:rsidR="00982C6B" w:rsidRPr="00982C6B">
        <w:rPr>
          <w:sz w:val="24"/>
        </w:rPr>
        <w:t xml:space="preserve"> </w:t>
      </w:r>
      <w:r w:rsidR="00982C6B" w:rsidRPr="00982C6B">
        <w:rPr>
          <w:rFonts w:hint="eastAsia"/>
          <w:sz w:val="24"/>
        </w:rPr>
        <w:t>s</w:t>
      </w:r>
      <w:r w:rsidR="00982C6B" w:rsidRPr="00982C6B">
        <w:rPr>
          <w:sz w:val="24"/>
        </w:rPr>
        <w:t>kin</w:t>
      </w:r>
      <w:r w:rsidR="00982C6B" w:rsidRPr="00982C6B">
        <w:rPr>
          <w:rFonts w:hint="eastAsia"/>
          <w:sz w:val="24"/>
        </w:rPr>
        <w:t xml:space="preserve"> (8.0%).</w:t>
      </w:r>
      <w:r w:rsidR="00737756">
        <w:rPr>
          <w:rFonts w:hint="eastAsia"/>
          <w:sz w:val="24"/>
        </w:rPr>
        <w:t xml:space="preserve"> For controls </w:t>
      </w:r>
      <w:r w:rsidR="00737756">
        <w:rPr>
          <w:rFonts w:hint="eastAsia"/>
          <w:kern w:val="0"/>
          <w:sz w:val="24"/>
        </w:rPr>
        <w:t xml:space="preserve">used in methylation analysis, six </w:t>
      </w:r>
      <w:r w:rsidR="00737756">
        <w:rPr>
          <w:rFonts w:hint="eastAsia"/>
          <w:sz w:val="24"/>
        </w:rPr>
        <w:t xml:space="preserve">C/C carriers had </w:t>
      </w:r>
      <w:r w:rsidR="00737756" w:rsidRPr="00982C6B">
        <w:rPr>
          <w:sz w:val="24"/>
        </w:rPr>
        <w:t xml:space="preserve">cardiovascular </w:t>
      </w:r>
      <w:r w:rsidR="00737756" w:rsidRPr="00982C6B">
        <w:rPr>
          <w:rFonts w:hint="eastAsia"/>
          <w:sz w:val="24"/>
        </w:rPr>
        <w:t>(</w:t>
      </w:r>
      <w:r w:rsidR="00737756">
        <w:rPr>
          <w:rFonts w:hint="eastAsia"/>
          <w:sz w:val="24"/>
        </w:rPr>
        <w:t>n = 2</w:t>
      </w:r>
      <w:r w:rsidR="00737756" w:rsidRPr="00982C6B">
        <w:rPr>
          <w:rFonts w:hint="eastAsia"/>
          <w:sz w:val="24"/>
        </w:rPr>
        <w:t xml:space="preserve">), </w:t>
      </w:r>
      <w:r w:rsidR="00737756" w:rsidRPr="00982C6B">
        <w:rPr>
          <w:sz w:val="24"/>
        </w:rPr>
        <w:t>bone</w:t>
      </w:r>
      <w:r w:rsidR="00737756" w:rsidRPr="00982C6B">
        <w:rPr>
          <w:rFonts w:hint="eastAsia"/>
          <w:sz w:val="24"/>
        </w:rPr>
        <w:t xml:space="preserve"> (</w:t>
      </w:r>
      <w:r w:rsidR="00737756">
        <w:rPr>
          <w:rFonts w:hint="eastAsia"/>
          <w:sz w:val="24"/>
        </w:rPr>
        <w:t>n = 1</w:t>
      </w:r>
      <w:r w:rsidR="00737756" w:rsidRPr="00982C6B">
        <w:rPr>
          <w:rFonts w:hint="eastAsia"/>
          <w:sz w:val="24"/>
        </w:rPr>
        <w:t xml:space="preserve">), </w:t>
      </w:r>
      <w:r w:rsidR="00737756" w:rsidRPr="00982C6B">
        <w:rPr>
          <w:sz w:val="24"/>
        </w:rPr>
        <w:t xml:space="preserve">neurological </w:t>
      </w:r>
      <w:r w:rsidR="00737756" w:rsidRPr="00982C6B">
        <w:rPr>
          <w:rFonts w:hint="eastAsia"/>
          <w:sz w:val="24"/>
        </w:rPr>
        <w:t>(</w:t>
      </w:r>
      <w:r w:rsidR="00737756">
        <w:rPr>
          <w:rFonts w:hint="eastAsia"/>
          <w:sz w:val="24"/>
        </w:rPr>
        <w:t>n = 1</w:t>
      </w:r>
      <w:r w:rsidR="00737756" w:rsidRPr="00982C6B">
        <w:rPr>
          <w:rFonts w:hint="eastAsia"/>
          <w:sz w:val="24"/>
        </w:rPr>
        <w:t xml:space="preserve">), </w:t>
      </w:r>
      <w:r w:rsidR="00737756" w:rsidRPr="00982C6B">
        <w:rPr>
          <w:sz w:val="24"/>
        </w:rPr>
        <w:t>respiratory</w:t>
      </w:r>
      <w:r w:rsidR="00737756" w:rsidRPr="00982C6B">
        <w:rPr>
          <w:rFonts w:hint="eastAsia"/>
          <w:sz w:val="24"/>
        </w:rPr>
        <w:t xml:space="preserve"> (</w:t>
      </w:r>
      <w:r w:rsidR="00737756">
        <w:rPr>
          <w:rFonts w:hint="eastAsia"/>
          <w:sz w:val="24"/>
        </w:rPr>
        <w:t>n= 1</w:t>
      </w:r>
      <w:r w:rsidR="00737756" w:rsidRPr="00982C6B">
        <w:rPr>
          <w:rFonts w:hint="eastAsia"/>
          <w:sz w:val="24"/>
        </w:rPr>
        <w:t>), or</w:t>
      </w:r>
      <w:r w:rsidR="00737756" w:rsidRPr="00982C6B">
        <w:rPr>
          <w:sz w:val="24"/>
        </w:rPr>
        <w:t xml:space="preserve"> </w:t>
      </w:r>
      <w:r w:rsidR="00737756" w:rsidRPr="00982C6B">
        <w:rPr>
          <w:rFonts w:hint="eastAsia"/>
          <w:sz w:val="24"/>
        </w:rPr>
        <w:t>s</w:t>
      </w:r>
      <w:r w:rsidR="00737756" w:rsidRPr="00982C6B">
        <w:rPr>
          <w:sz w:val="24"/>
        </w:rPr>
        <w:t>kin</w:t>
      </w:r>
      <w:r w:rsidR="00737756" w:rsidRPr="00982C6B">
        <w:rPr>
          <w:rFonts w:hint="eastAsia"/>
          <w:sz w:val="24"/>
        </w:rPr>
        <w:t xml:space="preserve"> (</w:t>
      </w:r>
      <w:r w:rsidR="00737756">
        <w:rPr>
          <w:rFonts w:hint="eastAsia"/>
          <w:sz w:val="24"/>
        </w:rPr>
        <w:t>n = 1</w:t>
      </w:r>
      <w:r w:rsidR="00737756" w:rsidRPr="00982C6B">
        <w:rPr>
          <w:rFonts w:hint="eastAsia"/>
          <w:sz w:val="24"/>
        </w:rPr>
        <w:t>)</w:t>
      </w:r>
      <w:r w:rsidR="00737756">
        <w:rPr>
          <w:rFonts w:hint="eastAsia"/>
          <w:sz w:val="24"/>
        </w:rPr>
        <w:t xml:space="preserve"> </w:t>
      </w:r>
      <w:r w:rsidR="00737756" w:rsidRPr="00982C6B">
        <w:rPr>
          <w:rFonts w:hint="eastAsia"/>
          <w:sz w:val="24"/>
        </w:rPr>
        <w:t>diseases</w:t>
      </w:r>
      <w:r w:rsidR="002F4E5A">
        <w:rPr>
          <w:rFonts w:hint="eastAsia"/>
          <w:sz w:val="24"/>
        </w:rPr>
        <w:t>;</w:t>
      </w:r>
      <w:r w:rsidR="00613F8F">
        <w:rPr>
          <w:rFonts w:hint="eastAsia"/>
          <w:sz w:val="24"/>
        </w:rPr>
        <w:t xml:space="preserve"> </w:t>
      </w:r>
      <w:r w:rsidR="00613F8F">
        <w:rPr>
          <w:rFonts w:hint="eastAsia"/>
          <w:kern w:val="0"/>
          <w:sz w:val="24"/>
        </w:rPr>
        <w:t xml:space="preserve">six </w:t>
      </w:r>
      <w:r w:rsidR="00613F8F">
        <w:rPr>
          <w:rFonts w:hint="eastAsia"/>
          <w:sz w:val="24"/>
        </w:rPr>
        <w:t xml:space="preserve">C/T carriers had </w:t>
      </w:r>
      <w:r w:rsidR="00613F8F" w:rsidRPr="00982C6B">
        <w:rPr>
          <w:sz w:val="24"/>
        </w:rPr>
        <w:t xml:space="preserve">cardiovascular </w:t>
      </w:r>
      <w:r w:rsidR="00613F8F" w:rsidRPr="00982C6B">
        <w:rPr>
          <w:rFonts w:hint="eastAsia"/>
          <w:sz w:val="24"/>
        </w:rPr>
        <w:t>(</w:t>
      </w:r>
      <w:r w:rsidR="00613F8F">
        <w:rPr>
          <w:rFonts w:hint="eastAsia"/>
          <w:sz w:val="24"/>
        </w:rPr>
        <w:t>n = 1</w:t>
      </w:r>
      <w:r w:rsidR="00613F8F" w:rsidRPr="00982C6B">
        <w:rPr>
          <w:rFonts w:hint="eastAsia"/>
          <w:sz w:val="24"/>
        </w:rPr>
        <w:t xml:space="preserve">), </w:t>
      </w:r>
      <w:r w:rsidR="00613F8F" w:rsidRPr="00982C6B">
        <w:rPr>
          <w:sz w:val="24"/>
        </w:rPr>
        <w:t>bone</w:t>
      </w:r>
      <w:r w:rsidR="00613F8F" w:rsidRPr="00982C6B">
        <w:rPr>
          <w:rFonts w:hint="eastAsia"/>
          <w:sz w:val="24"/>
        </w:rPr>
        <w:t xml:space="preserve"> (</w:t>
      </w:r>
      <w:r w:rsidR="00613F8F">
        <w:rPr>
          <w:rFonts w:hint="eastAsia"/>
          <w:sz w:val="24"/>
        </w:rPr>
        <w:t>n = 2</w:t>
      </w:r>
      <w:r w:rsidR="00613F8F" w:rsidRPr="00982C6B">
        <w:rPr>
          <w:rFonts w:hint="eastAsia"/>
          <w:sz w:val="24"/>
        </w:rPr>
        <w:t xml:space="preserve">), </w:t>
      </w:r>
      <w:r w:rsidR="00613F8F" w:rsidRPr="00982C6B">
        <w:rPr>
          <w:sz w:val="24"/>
        </w:rPr>
        <w:t xml:space="preserve">neurological </w:t>
      </w:r>
      <w:r w:rsidR="00613F8F" w:rsidRPr="00982C6B">
        <w:rPr>
          <w:rFonts w:hint="eastAsia"/>
          <w:sz w:val="24"/>
        </w:rPr>
        <w:t>(</w:t>
      </w:r>
      <w:r w:rsidR="00613F8F">
        <w:rPr>
          <w:rFonts w:hint="eastAsia"/>
          <w:sz w:val="24"/>
        </w:rPr>
        <w:t>n = 2</w:t>
      </w:r>
      <w:r w:rsidR="00613F8F" w:rsidRPr="00982C6B">
        <w:rPr>
          <w:rFonts w:hint="eastAsia"/>
          <w:sz w:val="24"/>
        </w:rPr>
        <w:t>), or</w:t>
      </w:r>
      <w:r w:rsidR="00613F8F" w:rsidRPr="00982C6B">
        <w:rPr>
          <w:sz w:val="24"/>
        </w:rPr>
        <w:t xml:space="preserve"> </w:t>
      </w:r>
      <w:r w:rsidR="00613F8F">
        <w:rPr>
          <w:rFonts w:hint="eastAsia"/>
          <w:sz w:val="24"/>
        </w:rPr>
        <w:t>blood</w:t>
      </w:r>
      <w:r w:rsidR="00613F8F" w:rsidRPr="00982C6B">
        <w:rPr>
          <w:rFonts w:hint="eastAsia"/>
          <w:sz w:val="24"/>
        </w:rPr>
        <w:t xml:space="preserve"> (</w:t>
      </w:r>
      <w:r w:rsidR="00613F8F">
        <w:rPr>
          <w:rFonts w:hint="eastAsia"/>
          <w:sz w:val="24"/>
        </w:rPr>
        <w:t>n = 1</w:t>
      </w:r>
      <w:r w:rsidR="00613F8F" w:rsidRPr="00982C6B">
        <w:rPr>
          <w:rFonts w:hint="eastAsia"/>
          <w:sz w:val="24"/>
        </w:rPr>
        <w:t>)</w:t>
      </w:r>
      <w:r w:rsidR="00613F8F">
        <w:rPr>
          <w:rFonts w:hint="eastAsia"/>
          <w:sz w:val="24"/>
        </w:rPr>
        <w:t xml:space="preserve"> </w:t>
      </w:r>
      <w:r w:rsidR="00613F8F" w:rsidRPr="00982C6B">
        <w:rPr>
          <w:rFonts w:hint="eastAsia"/>
          <w:sz w:val="24"/>
        </w:rPr>
        <w:t>diseases</w:t>
      </w:r>
      <w:r w:rsidR="002F4E5A">
        <w:rPr>
          <w:rFonts w:hint="eastAsia"/>
          <w:sz w:val="24"/>
        </w:rPr>
        <w:t xml:space="preserve">; </w:t>
      </w:r>
      <w:r w:rsidR="002F4E5A">
        <w:rPr>
          <w:rFonts w:hint="eastAsia"/>
          <w:kern w:val="0"/>
          <w:sz w:val="24"/>
        </w:rPr>
        <w:t xml:space="preserve">six </w:t>
      </w:r>
      <w:r w:rsidR="002F4E5A">
        <w:rPr>
          <w:rFonts w:hint="eastAsia"/>
          <w:sz w:val="24"/>
        </w:rPr>
        <w:t xml:space="preserve">T/T carriers had </w:t>
      </w:r>
      <w:r w:rsidR="002F4E5A" w:rsidRPr="00982C6B">
        <w:rPr>
          <w:sz w:val="24"/>
        </w:rPr>
        <w:t xml:space="preserve">cardiovascular </w:t>
      </w:r>
      <w:r w:rsidR="002F4E5A" w:rsidRPr="00982C6B">
        <w:rPr>
          <w:rFonts w:hint="eastAsia"/>
          <w:sz w:val="24"/>
        </w:rPr>
        <w:t>(</w:t>
      </w:r>
      <w:r w:rsidR="002F4E5A">
        <w:rPr>
          <w:rFonts w:hint="eastAsia"/>
          <w:sz w:val="24"/>
        </w:rPr>
        <w:t>n = 2</w:t>
      </w:r>
      <w:r w:rsidR="002F4E5A" w:rsidRPr="00982C6B">
        <w:rPr>
          <w:rFonts w:hint="eastAsia"/>
          <w:sz w:val="24"/>
        </w:rPr>
        <w:t xml:space="preserve">), </w:t>
      </w:r>
      <w:r w:rsidR="002F4E5A" w:rsidRPr="00982C6B">
        <w:rPr>
          <w:sz w:val="24"/>
        </w:rPr>
        <w:t>bone</w:t>
      </w:r>
      <w:r w:rsidR="002F4E5A" w:rsidRPr="00982C6B">
        <w:rPr>
          <w:rFonts w:hint="eastAsia"/>
          <w:sz w:val="24"/>
        </w:rPr>
        <w:t xml:space="preserve"> (</w:t>
      </w:r>
      <w:r w:rsidR="002F4E5A">
        <w:rPr>
          <w:rFonts w:hint="eastAsia"/>
          <w:sz w:val="24"/>
        </w:rPr>
        <w:t>n = 2</w:t>
      </w:r>
      <w:r w:rsidR="002F4E5A" w:rsidRPr="00982C6B">
        <w:rPr>
          <w:rFonts w:hint="eastAsia"/>
          <w:sz w:val="24"/>
        </w:rPr>
        <w:t xml:space="preserve">), </w:t>
      </w:r>
      <w:r w:rsidR="002F4E5A" w:rsidRPr="00982C6B">
        <w:rPr>
          <w:sz w:val="24"/>
        </w:rPr>
        <w:t>gastrointestinal</w:t>
      </w:r>
      <w:r w:rsidR="002F4E5A" w:rsidRPr="00982C6B">
        <w:rPr>
          <w:rFonts w:hint="eastAsia"/>
          <w:sz w:val="24"/>
        </w:rPr>
        <w:t xml:space="preserve"> (</w:t>
      </w:r>
      <w:r w:rsidR="002F4E5A">
        <w:rPr>
          <w:rFonts w:hint="eastAsia"/>
          <w:sz w:val="24"/>
        </w:rPr>
        <w:t>n = 1</w:t>
      </w:r>
      <w:r w:rsidR="002F4E5A" w:rsidRPr="00982C6B">
        <w:rPr>
          <w:rFonts w:hint="eastAsia"/>
          <w:sz w:val="24"/>
        </w:rPr>
        <w:t>), or</w:t>
      </w:r>
      <w:r w:rsidR="002F4E5A" w:rsidRPr="00982C6B">
        <w:rPr>
          <w:sz w:val="24"/>
        </w:rPr>
        <w:t xml:space="preserve"> </w:t>
      </w:r>
      <w:r w:rsidR="002F4E5A">
        <w:rPr>
          <w:rFonts w:hint="eastAsia"/>
          <w:sz w:val="24"/>
        </w:rPr>
        <w:t>skin</w:t>
      </w:r>
      <w:r w:rsidR="002F4E5A" w:rsidRPr="00982C6B">
        <w:rPr>
          <w:rFonts w:hint="eastAsia"/>
          <w:sz w:val="24"/>
        </w:rPr>
        <w:t xml:space="preserve"> (</w:t>
      </w:r>
      <w:r w:rsidR="002F4E5A">
        <w:rPr>
          <w:rFonts w:hint="eastAsia"/>
          <w:sz w:val="24"/>
        </w:rPr>
        <w:t>n = 1</w:t>
      </w:r>
      <w:r w:rsidR="002F4E5A" w:rsidRPr="00982C6B">
        <w:rPr>
          <w:rFonts w:hint="eastAsia"/>
          <w:sz w:val="24"/>
        </w:rPr>
        <w:t>)</w:t>
      </w:r>
      <w:r w:rsidR="002F4E5A">
        <w:rPr>
          <w:rFonts w:hint="eastAsia"/>
          <w:sz w:val="24"/>
        </w:rPr>
        <w:t xml:space="preserve"> </w:t>
      </w:r>
      <w:r w:rsidR="002F4E5A" w:rsidRPr="00982C6B">
        <w:rPr>
          <w:rFonts w:hint="eastAsia"/>
          <w:sz w:val="24"/>
        </w:rPr>
        <w:t>diseases</w:t>
      </w:r>
      <w:r w:rsidR="002F4E5A">
        <w:rPr>
          <w:rFonts w:hint="eastAsia"/>
          <w:sz w:val="24"/>
        </w:rPr>
        <w:t>.</w:t>
      </w:r>
      <w:r w:rsidR="003D07CB">
        <w:rPr>
          <w:rFonts w:hint="eastAsia"/>
          <w:sz w:val="24"/>
        </w:rPr>
        <w:t xml:space="preserve"> </w:t>
      </w:r>
      <w:r w:rsidR="000369E2" w:rsidRPr="00B70B5F">
        <w:rPr>
          <w:sz w:val="24"/>
        </w:rPr>
        <w:t>Comparisons of sex</w:t>
      </w:r>
      <w:r w:rsidR="000369E2">
        <w:rPr>
          <w:rFonts w:hint="eastAsia"/>
          <w:sz w:val="24"/>
        </w:rPr>
        <w:t xml:space="preserve"> </w:t>
      </w:r>
      <w:r w:rsidR="00AF0290">
        <w:rPr>
          <w:rFonts w:hint="eastAsia"/>
          <w:sz w:val="24"/>
        </w:rPr>
        <w:t>and</w:t>
      </w:r>
      <w:r w:rsidR="00AF0290" w:rsidRPr="00B70B5F">
        <w:rPr>
          <w:sz w:val="24"/>
        </w:rPr>
        <w:t xml:space="preserve"> </w:t>
      </w:r>
      <w:r w:rsidR="000369E2" w:rsidRPr="00B70B5F">
        <w:rPr>
          <w:sz w:val="24"/>
        </w:rPr>
        <w:t>age</w:t>
      </w:r>
      <w:r w:rsidR="007030F7" w:rsidRPr="007030F7">
        <w:rPr>
          <w:rFonts w:hint="eastAsia"/>
          <w:sz w:val="24"/>
        </w:rPr>
        <w:t xml:space="preserve"> </w:t>
      </w:r>
      <w:r w:rsidR="000369E2" w:rsidRPr="00B70B5F">
        <w:rPr>
          <w:sz w:val="24"/>
        </w:rPr>
        <w:t>distribution</w:t>
      </w:r>
      <w:r w:rsidR="00AF0290">
        <w:rPr>
          <w:rFonts w:hint="eastAsia"/>
          <w:sz w:val="24"/>
        </w:rPr>
        <w:t>s</w:t>
      </w:r>
      <w:r w:rsidR="000369E2" w:rsidRPr="00B70B5F">
        <w:rPr>
          <w:sz w:val="24"/>
        </w:rPr>
        <w:t xml:space="preserve"> between </w:t>
      </w:r>
      <w:r w:rsidR="000369E2">
        <w:rPr>
          <w:rFonts w:hint="eastAsia"/>
          <w:sz w:val="24"/>
        </w:rPr>
        <w:t>case</w:t>
      </w:r>
      <w:r w:rsidR="000369E2" w:rsidRPr="00B70B5F">
        <w:rPr>
          <w:rFonts w:hint="eastAsia"/>
          <w:sz w:val="24"/>
        </w:rPr>
        <w:t xml:space="preserve">s </w:t>
      </w:r>
      <w:r w:rsidR="000369E2" w:rsidRPr="00B70B5F">
        <w:rPr>
          <w:sz w:val="24"/>
        </w:rPr>
        <w:t xml:space="preserve">and controls were </w:t>
      </w:r>
      <w:r w:rsidR="000369E2" w:rsidRPr="00B70B5F">
        <w:rPr>
          <w:rFonts w:hint="eastAsia"/>
          <w:sz w:val="24"/>
        </w:rPr>
        <w:t>performed</w:t>
      </w:r>
      <w:r w:rsidR="000369E2" w:rsidRPr="00B70B5F">
        <w:rPr>
          <w:sz w:val="24"/>
        </w:rPr>
        <w:t xml:space="preserve"> by use of the </w:t>
      </w:r>
      <w:r w:rsidR="000369E2" w:rsidRPr="00A72067">
        <w:rPr>
          <w:i/>
          <w:sz w:val="24"/>
        </w:rPr>
        <w:t>χ</w:t>
      </w:r>
      <w:r w:rsidR="000369E2" w:rsidRPr="00A72067">
        <w:rPr>
          <w:i/>
          <w:sz w:val="24"/>
          <w:vertAlign w:val="superscript"/>
        </w:rPr>
        <w:t>2</w:t>
      </w:r>
      <w:r w:rsidR="000369E2" w:rsidRPr="00B70B5F">
        <w:rPr>
          <w:rFonts w:hint="eastAsia"/>
          <w:sz w:val="24"/>
        </w:rPr>
        <w:t xml:space="preserve"> </w:t>
      </w:r>
      <w:r w:rsidR="000369E2" w:rsidRPr="00B70B5F">
        <w:rPr>
          <w:sz w:val="24"/>
        </w:rPr>
        <w:t>test. Differences of mean</w:t>
      </w:r>
      <w:r w:rsidR="000369E2" w:rsidRPr="00B70B5F">
        <w:rPr>
          <w:rFonts w:hint="eastAsia"/>
          <w:sz w:val="24"/>
        </w:rPr>
        <w:t xml:space="preserve"> </w:t>
      </w:r>
      <w:r w:rsidR="000369E2" w:rsidRPr="00B70B5F">
        <w:rPr>
          <w:sz w:val="24"/>
        </w:rPr>
        <w:t xml:space="preserve">age between </w:t>
      </w:r>
      <w:r w:rsidR="000369E2">
        <w:rPr>
          <w:rFonts w:hint="eastAsia"/>
          <w:sz w:val="24"/>
        </w:rPr>
        <w:t>case</w:t>
      </w:r>
      <w:r w:rsidR="000369E2" w:rsidRPr="00B70B5F">
        <w:rPr>
          <w:rFonts w:hint="eastAsia"/>
          <w:sz w:val="24"/>
        </w:rPr>
        <w:t xml:space="preserve">s </w:t>
      </w:r>
      <w:r w:rsidR="000369E2" w:rsidRPr="00B70B5F">
        <w:rPr>
          <w:sz w:val="24"/>
        </w:rPr>
        <w:t>and controls were analyzed by use</w:t>
      </w:r>
      <w:r w:rsidR="000369E2" w:rsidRPr="00B70B5F">
        <w:rPr>
          <w:rFonts w:hint="eastAsia"/>
          <w:sz w:val="24"/>
        </w:rPr>
        <w:t xml:space="preserve"> </w:t>
      </w:r>
      <w:r w:rsidR="000369E2" w:rsidRPr="00B70B5F">
        <w:rPr>
          <w:sz w:val="24"/>
        </w:rPr>
        <w:t>of an unpaired</w:t>
      </w:r>
      <w:r w:rsidR="000369E2" w:rsidRPr="00B70B5F">
        <w:rPr>
          <w:i/>
          <w:sz w:val="24"/>
        </w:rPr>
        <w:t xml:space="preserve"> t</w:t>
      </w:r>
      <w:r w:rsidR="000369E2" w:rsidRPr="00B70B5F">
        <w:rPr>
          <w:sz w:val="24"/>
        </w:rPr>
        <w:t xml:space="preserve"> test.</w:t>
      </w:r>
      <w:r w:rsidR="00C535CD">
        <w:rPr>
          <w:rFonts w:hint="eastAsia"/>
          <w:sz w:val="24"/>
        </w:rPr>
        <w:t xml:space="preserve"> </w:t>
      </w:r>
      <w:r w:rsidR="007030F7">
        <w:rPr>
          <w:rFonts w:hint="eastAsia"/>
          <w:sz w:val="24"/>
        </w:rPr>
        <w:t xml:space="preserve">In </w:t>
      </w:r>
      <w:r w:rsidR="007030F7">
        <w:rPr>
          <w:sz w:val="24"/>
        </w:rPr>
        <w:t>the</w:t>
      </w:r>
      <w:r w:rsidR="007030F7">
        <w:rPr>
          <w:rFonts w:hint="eastAsia"/>
          <w:sz w:val="24"/>
        </w:rPr>
        <w:t xml:space="preserve"> </w:t>
      </w:r>
      <w:r w:rsidR="007030F7">
        <w:rPr>
          <w:rFonts w:hint="eastAsia"/>
          <w:kern w:val="0"/>
          <w:sz w:val="24"/>
        </w:rPr>
        <w:t>additional healthy controls</w:t>
      </w:r>
      <w:r w:rsidR="007030F7">
        <w:rPr>
          <w:rFonts w:hint="eastAsia"/>
          <w:sz w:val="24"/>
        </w:rPr>
        <w:t>, t</w:t>
      </w:r>
      <w:r w:rsidR="00C535CD" w:rsidRPr="00C535CD">
        <w:rPr>
          <w:sz w:val="24"/>
        </w:rPr>
        <w:t xml:space="preserve">wo-way ANOVA was used to compare the mean </w:t>
      </w:r>
      <w:r w:rsidR="00C535CD">
        <w:rPr>
          <w:rFonts w:hint="eastAsia"/>
          <w:sz w:val="24"/>
        </w:rPr>
        <w:t>age</w:t>
      </w:r>
      <w:r w:rsidR="00C535CD" w:rsidRPr="00C535CD">
        <w:rPr>
          <w:sz w:val="24"/>
        </w:rPr>
        <w:t xml:space="preserve"> among the three </w:t>
      </w:r>
      <w:r w:rsidR="00C535CD" w:rsidRPr="00C535CD">
        <w:rPr>
          <w:sz w:val="24"/>
        </w:rPr>
        <w:lastRenderedPageBreak/>
        <w:t>genotypic groups</w:t>
      </w:r>
      <w:r w:rsidR="00B4489B">
        <w:rPr>
          <w:rFonts w:hint="eastAsia"/>
          <w:sz w:val="24"/>
        </w:rPr>
        <w:t>.</w:t>
      </w:r>
      <w:r w:rsidR="00C535CD">
        <w:rPr>
          <w:rFonts w:hint="eastAsia"/>
          <w:sz w:val="24"/>
        </w:rPr>
        <w:t xml:space="preserve"> </w:t>
      </w:r>
      <w:r w:rsidR="00030F4A" w:rsidRPr="00B70B5F">
        <w:rPr>
          <w:sz w:val="24"/>
        </w:rPr>
        <w:t>Comparisons of sex</w:t>
      </w:r>
      <w:r w:rsidR="00030F4A">
        <w:rPr>
          <w:rFonts w:hint="eastAsia"/>
          <w:sz w:val="24"/>
        </w:rPr>
        <w:t xml:space="preserve"> </w:t>
      </w:r>
      <w:r w:rsidR="00030F4A" w:rsidRPr="00B70B5F">
        <w:rPr>
          <w:sz w:val="24"/>
        </w:rPr>
        <w:t xml:space="preserve">distribution </w:t>
      </w:r>
      <w:r w:rsidR="00030F4A" w:rsidRPr="00C535CD">
        <w:rPr>
          <w:sz w:val="24"/>
        </w:rPr>
        <w:t>among the three genotypic groups</w:t>
      </w:r>
      <w:r w:rsidR="00030F4A" w:rsidRPr="00B70B5F">
        <w:rPr>
          <w:sz w:val="24"/>
        </w:rPr>
        <w:t xml:space="preserve"> were </w:t>
      </w:r>
      <w:r w:rsidR="00030F4A" w:rsidRPr="00B70B5F">
        <w:rPr>
          <w:rFonts w:hint="eastAsia"/>
          <w:sz w:val="24"/>
        </w:rPr>
        <w:t>performed</w:t>
      </w:r>
      <w:r w:rsidR="00030F4A" w:rsidRPr="00B70B5F">
        <w:rPr>
          <w:sz w:val="24"/>
        </w:rPr>
        <w:t xml:space="preserve"> by use of the </w:t>
      </w:r>
      <w:r w:rsidR="00030F4A" w:rsidRPr="00A72067">
        <w:rPr>
          <w:i/>
          <w:sz w:val="24"/>
        </w:rPr>
        <w:t>χ</w:t>
      </w:r>
      <w:r w:rsidR="00030F4A" w:rsidRPr="00A72067">
        <w:rPr>
          <w:i/>
          <w:sz w:val="24"/>
          <w:vertAlign w:val="superscript"/>
        </w:rPr>
        <w:t>2</w:t>
      </w:r>
      <w:r w:rsidR="00030F4A" w:rsidRPr="00B70B5F">
        <w:rPr>
          <w:rFonts w:hint="eastAsia"/>
          <w:sz w:val="24"/>
        </w:rPr>
        <w:t xml:space="preserve"> </w:t>
      </w:r>
      <w:r w:rsidR="00030F4A" w:rsidRPr="00B70B5F">
        <w:rPr>
          <w:sz w:val="24"/>
        </w:rPr>
        <w:t>test</w:t>
      </w:r>
      <w:r w:rsidR="001D7DEF">
        <w:rPr>
          <w:rFonts w:hint="eastAsia"/>
          <w:sz w:val="24"/>
        </w:rPr>
        <w:t xml:space="preserve"> </w:t>
      </w:r>
      <w:r w:rsidR="001D7DEF" w:rsidRPr="001D7DEF">
        <w:rPr>
          <w:sz w:val="24"/>
        </w:rPr>
        <w:t xml:space="preserve">for </w:t>
      </w:r>
      <w:r w:rsidR="001D7DEF">
        <w:rPr>
          <w:rFonts w:hint="eastAsia"/>
          <w:sz w:val="24"/>
        </w:rPr>
        <w:t>2</w:t>
      </w:r>
      <w:r w:rsidR="001D7DEF" w:rsidRPr="001D7DEF">
        <w:rPr>
          <w:sz w:val="24"/>
        </w:rPr>
        <w:t xml:space="preserve"> × </w:t>
      </w:r>
      <w:r w:rsidR="001D7DEF">
        <w:rPr>
          <w:rFonts w:hint="eastAsia"/>
          <w:sz w:val="24"/>
        </w:rPr>
        <w:t>3 c</w:t>
      </w:r>
      <w:r w:rsidR="001D7DEF" w:rsidRPr="001D7DEF">
        <w:rPr>
          <w:sz w:val="24"/>
        </w:rPr>
        <w:t>ontingency</w:t>
      </w:r>
      <w:r w:rsidR="001D7DEF">
        <w:rPr>
          <w:rFonts w:hint="eastAsia"/>
          <w:sz w:val="24"/>
        </w:rPr>
        <w:t xml:space="preserve"> t</w:t>
      </w:r>
      <w:r w:rsidR="001D7DEF" w:rsidRPr="001D7DEF">
        <w:rPr>
          <w:sz w:val="24"/>
        </w:rPr>
        <w:t>ables</w:t>
      </w:r>
      <w:r w:rsidR="001D7DEF">
        <w:rPr>
          <w:rFonts w:hint="eastAsia"/>
          <w:sz w:val="24"/>
        </w:rPr>
        <w:t>.</w:t>
      </w:r>
    </w:p>
    <w:sectPr w:rsidR="00030F4A" w:rsidRPr="00982C6B" w:rsidSect="00111D4B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CA2" w:rsidRDefault="004C7CA2" w:rsidP="00C5735C">
      <w:r>
        <w:separator/>
      </w:r>
    </w:p>
  </w:endnote>
  <w:endnote w:type="continuationSeparator" w:id="1">
    <w:p w:rsidR="004C7CA2" w:rsidRDefault="004C7CA2" w:rsidP="00C5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alaLancetPro">
    <w:altName w:val="方正舒体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CA2" w:rsidRDefault="004C7CA2" w:rsidP="00C5735C">
      <w:r>
        <w:separator/>
      </w:r>
    </w:p>
  </w:footnote>
  <w:footnote w:type="continuationSeparator" w:id="1">
    <w:p w:rsidR="004C7CA2" w:rsidRDefault="004C7CA2" w:rsidP="00C57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65C6"/>
    <w:multiLevelType w:val="hybridMultilevel"/>
    <w:tmpl w:val="04404C4A"/>
    <w:lvl w:ilvl="0" w:tplc="200276A4">
      <w:start w:val="1"/>
      <w:numFmt w:val="lowerLetter"/>
      <w:lvlText w:val="(%1)"/>
      <w:lvlJc w:val="left"/>
      <w:pPr>
        <w:ind w:left="719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">
    <w:nsid w:val="564862E2"/>
    <w:multiLevelType w:val="hybridMultilevel"/>
    <w:tmpl w:val="A0FC8E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A86826"/>
    <w:multiLevelType w:val="hybridMultilevel"/>
    <w:tmpl w:val="5038CE84"/>
    <w:lvl w:ilvl="0" w:tplc="D01EB04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fection Immunit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rdrf2ef2tvvvrefw995e9efrarvtsvpx9e2&quot;&gt;我的EndNote库&lt;record-ids&gt;&lt;item&gt;1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/record-ids&gt;&lt;/item&gt;&lt;/Libraries&gt;"/>
  </w:docVars>
  <w:rsids>
    <w:rsidRoot w:val="00C04630"/>
    <w:rsid w:val="00003E28"/>
    <w:rsid w:val="00007B04"/>
    <w:rsid w:val="00030F4A"/>
    <w:rsid w:val="000369E2"/>
    <w:rsid w:val="0004782D"/>
    <w:rsid w:val="000565B1"/>
    <w:rsid w:val="000614BD"/>
    <w:rsid w:val="00063E39"/>
    <w:rsid w:val="00064AEF"/>
    <w:rsid w:val="0007456F"/>
    <w:rsid w:val="000A5664"/>
    <w:rsid w:val="000B4F26"/>
    <w:rsid w:val="000E6540"/>
    <w:rsid w:val="00111D4B"/>
    <w:rsid w:val="00137423"/>
    <w:rsid w:val="001641C0"/>
    <w:rsid w:val="001648C5"/>
    <w:rsid w:val="001705EC"/>
    <w:rsid w:val="001807C6"/>
    <w:rsid w:val="00183A0F"/>
    <w:rsid w:val="00187F3B"/>
    <w:rsid w:val="0019795C"/>
    <w:rsid w:val="001A4488"/>
    <w:rsid w:val="001D7DEF"/>
    <w:rsid w:val="00241C2D"/>
    <w:rsid w:val="002555B0"/>
    <w:rsid w:val="002662AC"/>
    <w:rsid w:val="00274ABF"/>
    <w:rsid w:val="00285337"/>
    <w:rsid w:val="002A5C4A"/>
    <w:rsid w:val="002B5A5A"/>
    <w:rsid w:val="002C7033"/>
    <w:rsid w:val="002F4E5A"/>
    <w:rsid w:val="0030685A"/>
    <w:rsid w:val="0030713D"/>
    <w:rsid w:val="00310B16"/>
    <w:rsid w:val="00336089"/>
    <w:rsid w:val="00352646"/>
    <w:rsid w:val="00353BB0"/>
    <w:rsid w:val="00371552"/>
    <w:rsid w:val="003802C0"/>
    <w:rsid w:val="00383E0D"/>
    <w:rsid w:val="003A3918"/>
    <w:rsid w:val="003A7AC3"/>
    <w:rsid w:val="003B6D36"/>
    <w:rsid w:val="003C6263"/>
    <w:rsid w:val="003D07CB"/>
    <w:rsid w:val="003E1DC0"/>
    <w:rsid w:val="003F743A"/>
    <w:rsid w:val="00433D85"/>
    <w:rsid w:val="00444931"/>
    <w:rsid w:val="00445A30"/>
    <w:rsid w:val="0044776B"/>
    <w:rsid w:val="004A556A"/>
    <w:rsid w:val="004C2885"/>
    <w:rsid w:val="004C7CA2"/>
    <w:rsid w:val="004D6940"/>
    <w:rsid w:val="004E0606"/>
    <w:rsid w:val="004E5172"/>
    <w:rsid w:val="005135E0"/>
    <w:rsid w:val="005257FF"/>
    <w:rsid w:val="0053420B"/>
    <w:rsid w:val="005351D1"/>
    <w:rsid w:val="00571F12"/>
    <w:rsid w:val="005812B5"/>
    <w:rsid w:val="005C382D"/>
    <w:rsid w:val="005C3F5A"/>
    <w:rsid w:val="005E333A"/>
    <w:rsid w:val="006077F5"/>
    <w:rsid w:val="00610C44"/>
    <w:rsid w:val="00613F8F"/>
    <w:rsid w:val="00615EE1"/>
    <w:rsid w:val="00625893"/>
    <w:rsid w:val="0063088A"/>
    <w:rsid w:val="00642132"/>
    <w:rsid w:val="00647D2B"/>
    <w:rsid w:val="00665CFC"/>
    <w:rsid w:val="00671C1B"/>
    <w:rsid w:val="006B0EBE"/>
    <w:rsid w:val="006C244F"/>
    <w:rsid w:val="006D481A"/>
    <w:rsid w:val="006E4C84"/>
    <w:rsid w:val="006E535E"/>
    <w:rsid w:val="006F0DE6"/>
    <w:rsid w:val="006F6019"/>
    <w:rsid w:val="007030F7"/>
    <w:rsid w:val="00706FEC"/>
    <w:rsid w:val="00707B87"/>
    <w:rsid w:val="00727555"/>
    <w:rsid w:val="00731B5F"/>
    <w:rsid w:val="007375A0"/>
    <w:rsid w:val="00737756"/>
    <w:rsid w:val="0074001F"/>
    <w:rsid w:val="007513FA"/>
    <w:rsid w:val="00753F8A"/>
    <w:rsid w:val="00761AD9"/>
    <w:rsid w:val="007733ED"/>
    <w:rsid w:val="00792AA8"/>
    <w:rsid w:val="0079769C"/>
    <w:rsid w:val="007B3539"/>
    <w:rsid w:val="007B6C98"/>
    <w:rsid w:val="007C7E8A"/>
    <w:rsid w:val="007D7F73"/>
    <w:rsid w:val="00817CFC"/>
    <w:rsid w:val="00827C8D"/>
    <w:rsid w:val="00831DD5"/>
    <w:rsid w:val="0083283F"/>
    <w:rsid w:val="008401F3"/>
    <w:rsid w:val="00840A08"/>
    <w:rsid w:val="00870488"/>
    <w:rsid w:val="0087194E"/>
    <w:rsid w:val="00872A95"/>
    <w:rsid w:val="0087567C"/>
    <w:rsid w:val="00890660"/>
    <w:rsid w:val="008C146E"/>
    <w:rsid w:val="008D177C"/>
    <w:rsid w:val="008D7FAD"/>
    <w:rsid w:val="008E01A0"/>
    <w:rsid w:val="008E37E3"/>
    <w:rsid w:val="00902A6B"/>
    <w:rsid w:val="00913B7C"/>
    <w:rsid w:val="00917924"/>
    <w:rsid w:val="0092017D"/>
    <w:rsid w:val="00930822"/>
    <w:rsid w:val="00934322"/>
    <w:rsid w:val="00941C0B"/>
    <w:rsid w:val="00961F19"/>
    <w:rsid w:val="00967223"/>
    <w:rsid w:val="00982C6B"/>
    <w:rsid w:val="00984A8D"/>
    <w:rsid w:val="009A0745"/>
    <w:rsid w:val="009A3E0A"/>
    <w:rsid w:val="009C5247"/>
    <w:rsid w:val="009E3672"/>
    <w:rsid w:val="009F028E"/>
    <w:rsid w:val="009F196B"/>
    <w:rsid w:val="00A0253C"/>
    <w:rsid w:val="00A2456B"/>
    <w:rsid w:val="00A453F0"/>
    <w:rsid w:val="00A517BB"/>
    <w:rsid w:val="00A86062"/>
    <w:rsid w:val="00A90779"/>
    <w:rsid w:val="00AE2FD5"/>
    <w:rsid w:val="00AE7366"/>
    <w:rsid w:val="00AF0290"/>
    <w:rsid w:val="00B029CE"/>
    <w:rsid w:val="00B1435F"/>
    <w:rsid w:val="00B32A4C"/>
    <w:rsid w:val="00B40BDF"/>
    <w:rsid w:val="00B44458"/>
    <w:rsid w:val="00B4489B"/>
    <w:rsid w:val="00B4521D"/>
    <w:rsid w:val="00B5193E"/>
    <w:rsid w:val="00B54BCA"/>
    <w:rsid w:val="00B67602"/>
    <w:rsid w:val="00B71247"/>
    <w:rsid w:val="00B84E0B"/>
    <w:rsid w:val="00B90E88"/>
    <w:rsid w:val="00B9419C"/>
    <w:rsid w:val="00BB081D"/>
    <w:rsid w:val="00BB0BB9"/>
    <w:rsid w:val="00BB0FB0"/>
    <w:rsid w:val="00BE1DCA"/>
    <w:rsid w:val="00BE3101"/>
    <w:rsid w:val="00BF5E53"/>
    <w:rsid w:val="00C04630"/>
    <w:rsid w:val="00C15792"/>
    <w:rsid w:val="00C27207"/>
    <w:rsid w:val="00C312C4"/>
    <w:rsid w:val="00C369C2"/>
    <w:rsid w:val="00C422CF"/>
    <w:rsid w:val="00C45E65"/>
    <w:rsid w:val="00C535CD"/>
    <w:rsid w:val="00C5735C"/>
    <w:rsid w:val="00C76B23"/>
    <w:rsid w:val="00CD2EFB"/>
    <w:rsid w:val="00CE10A5"/>
    <w:rsid w:val="00CE6C74"/>
    <w:rsid w:val="00CF6F3B"/>
    <w:rsid w:val="00CF71E0"/>
    <w:rsid w:val="00CF7EEB"/>
    <w:rsid w:val="00D0431D"/>
    <w:rsid w:val="00D37BD3"/>
    <w:rsid w:val="00D81506"/>
    <w:rsid w:val="00D84D51"/>
    <w:rsid w:val="00D93BBB"/>
    <w:rsid w:val="00DA4581"/>
    <w:rsid w:val="00DA77DD"/>
    <w:rsid w:val="00DB2E7B"/>
    <w:rsid w:val="00DD0C59"/>
    <w:rsid w:val="00DD37C2"/>
    <w:rsid w:val="00DD6559"/>
    <w:rsid w:val="00DE26CB"/>
    <w:rsid w:val="00DF01DB"/>
    <w:rsid w:val="00DF6ED8"/>
    <w:rsid w:val="00E2024E"/>
    <w:rsid w:val="00E2343E"/>
    <w:rsid w:val="00E33F2D"/>
    <w:rsid w:val="00E43EF3"/>
    <w:rsid w:val="00E46E6D"/>
    <w:rsid w:val="00E54699"/>
    <w:rsid w:val="00E575EE"/>
    <w:rsid w:val="00E6654A"/>
    <w:rsid w:val="00E75BF8"/>
    <w:rsid w:val="00E764E8"/>
    <w:rsid w:val="00E81EE5"/>
    <w:rsid w:val="00E840D0"/>
    <w:rsid w:val="00EA0A17"/>
    <w:rsid w:val="00EC2F1F"/>
    <w:rsid w:val="00EC6A3F"/>
    <w:rsid w:val="00ED2CF0"/>
    <w:rsid w:val="00ED3E3B"/>
    <w:rsid w:val="00ED7E2E"/>
    <w:rsid w:val="00EF6731"/>
    <w:rsid w:val="00F2028B"/>
    <w:rsid w:val="00F35EE1"/>
    <w:rsid w:val="00F453F2"/>
    <w:rsid w:val="00F5065F"/>
    <w:rsid w:val="00F64C97"/>
    <w:rsid w:val="00F910BF"/>
    <w:rsid w:val="00FB1FAF"/>
    <w:rsid w:val="00FB533A"/>
    <w:rsid w:val="00FC4464"/>
    <w:rsid w:val="00FD6634"/>
    <w:rsid w:val="00FE4AE0"/>
    <w:rsid w:val="00FE5EFE"/>
    <w:rsid w:val="00FE7597"/>
    <w:rsid w:val="00FF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C04630"/>
    <w:rPr>
      <w:sz w:val="21"/>
      <w:szCs w:val="21"/>
    </w:rPr>
  </w:style>
  <w:style w:type="paragraph" w:styleId="a4">
    <w:name w:val="annotation text"/>
    <w:basedOn w:val="a"/>
    <w:link w:val="Char"/>
    <w:semiHidden/>
    <w:rsid w:val="00C04630"/>
    <w:pPr>
      <w:jc w:val="left"/>
    </w:pPr>
  </w:style>
  <w:style w:type="character" w:customStyle="1" w:styleId="Char">
    <w:name w:val="批注文字 Char"/>
    <w:basedOn w:val="a0"/>
    <w:link w:val="a4"/>
    <w:semiHidden/>
    <w:rsid w:val="00C0463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C0463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0463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615E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615EE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615EE1"/>
    <w:rPr>
      <w:rFonts w:ascii="Calibri" w:eastAsia="宋体" w:hAnsi="Calibri" w:cs="Times New Roman"/>
      <w:sz w:val="18"/>
      <w:szCs w:val="18"/>
    </w:rPr>
  </w:style>
  <w:style w:type="table" w:styleId="a8">
    <w:name w:val="Table Grid"/>
    <w:basedOn w:val="a1"/>
    <w:uiPriority w:val="59"/>
    <w:rsid w:val="00615EE1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615E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rsid w:val="00615EE1"/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rsid w:val="00615EE1"/>
    <w:rPr>
      <w:color w:val="0033CC"/>
      <w:u w:val="single"/>
    </w:rPr>
  </w:style>
  <w:style w:type="paragraph" w:styleId="aa">
    <w:name w:val="Normal (Web)"/>
    <w:basedOn w:val="a"/>
    <w:uiPriority w:val="99"/>
    <w:semiHidden/>
    <w:unhideWhenUsed/>
    <w:rsid w:val="00615E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Revision"/>
    <w:hidden/>
    <w:uiPriority w:val="99"/>
    <w:semiHidden/>
    <w:rsid w:val="00615EE1"/>
    <w:rPr>
      <w:rFonts w:ascii="Calibri" w:eastAsia="宋体" w:hAnsi="Calibri" w:cs="Times New Roman"/>
    </w:rPr>
  </w:style>
  <w:style w:type="paragraph" w:styleId="ac">
    <w:name w:val="Body Text Indent"/>
    <w:aliases w:val="正文文字 2"/>
    <w:basedOn w:val="a"/>
    <w:link w:val="Char3"/>
    <w:rsid w:val="00615EE1"/>
    <w:pPr>
      <w:spacing w:after="120"/>
      <w:ind w:leftChars="200" w:left="420"/>
    </w:pPr>
  </w:style>
  <w:style w:type="character" w:customStyle="1" w:styleId="Char3">
    <w:name w:val="正文文本缩进 Char"/>
    <w:aliases w:val="正文文字 2 Char"/>
    <w:basedOn w:val="a0"/>
    <w:link w:val="ac"/>
    <w:rsid w:val="00615EE1"/>
    <w:rPr>
      <w:rFonts w:ascii="Times New Roman" w:eastAsia="宋体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1648C5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4A556A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4A556A"/>
    <w:rPr>
      <w:rFonts w:ascii="Times New Roman" w:eastAsia="宋体" w:hAnsi="Times New Roman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4A556A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4A556A"/>
    <w:rPr>
      <w:rFonts w:ascii="Times New Roman" w:eastAsia="宋体" w:hAnsi="Times New Roman" w:cs="Times New Roman"/>
      <w:noProof/>
      <w:sz w:val="20"/>
      <w:szCs w:val="24"/>
    </w:rPr>
  </w:style>
  <w:style w:type="character" w:customStyle="1" w:styleId="apple-converted-space">
    <w:name w:val="apple-converted-space"/>
    <w:basedOn w:val="a0"/>
    <w:rsid w:val="001D7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83FA01-3F0F-4EBC-A7AD-C8A76ACD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414</Words>
  <Characters>2221</Characters>
  <Application>Microsoft Office Word</Application>
  <DocSecurity>0</DocSecurity>
  <Lines>42</Lines>
  <Paragraphs>18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2014-08-09T19:26:00Z</dcterms:created>
  <dcterms:modified xsi:type="dcterms:W3CDTF">2014-08-18T16:48:00Z</dcterms:modified>
</cp:coreProperties>
</file>