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B3" w:rsidRDefault="00983EB3" w:rsidP="00983EB3">
      <w:pPr>
        <w:keepNext/>
        <w:spacing w:after="0" w:line="360" w:lineRule="auto"/>
        <w:jc w:val="both"/>
        <w:rPr>
          <w:b/>
        </w:rPr>
      </w:pPr>
      <w:r>
        <w:rPr>
          <w:b/>
        </w:rPr>
        <w:t xml:space="preserve">Table S4: </w:t>
      </w:r>
      <w:proofErr w:type="gramStart"/>
      <w:r w:rsidRPr="00FE610A">
        <w:t xml:space="preserve">OTUs </w:t>
      </w:r>
      <w:r>
        <w:t>which</w:t>
      </w:r>
      <w:proofErr w:type="gramEnd"/>
      <w:r>
        <w:t xml:space="preserve"> were significantly </w:t>
      </w:r>
      <w:r w:rsidRPr="00FE610A">
        <w:t>changed at each time point between cages</w:t>
      </w:r>
      <w:r>
        <w:t xml:space="preserve"> (P &lt; 0.05, corrected for multiple testing), see Figure S3 for more detail.</w:t>
      </w:r>
    </w:p>
    <w:p w:rsidR="00983EB3" w:rsidRDefault="00983EB3" w:rsidP="00983EB3">
      <w:pPr>
        <w:keepNext/>
        <w:spacing w:after="0" w:line="360" w:lineRule="auto"/>
        <w:jc w:val="both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81"/>
        <w:gridCol w:w="611"/>
        <w:gridCol w:w="3707"/>
        <w:gridCol w:w="998"/>
        <w:gridCol w:w="1616"/>
      </w:tblGrid>
      <w:tr w:rsidR="00983EB3" w:rsidRPr="00E836CB" w:rsidTr="004B1754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Time point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OTU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Genus (Family)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proofErr w:type="spellStart"/>
            <w:r w:rsidRPr="00E836CB">
              <w:t>Range</w:t>
            </w:r>
            <w:r w:rsidRPr="00E836CB">
              <w:rPr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Cage difference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Week 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rPr>
                <w:i/>
              </w:rPr>
              <w:t>Clostridium</w:t>
            </w:r>
            <w:r w:rsidRPr="00E836CB">
              <w:t xml:space="preserve"> </w:t>
            </w:r>
            <w:r w:rsidRPr="00E836CB">
              <w:rPr>
                <w:i/>
              </w:rPr>
              <w:t>XI</w:t>
            </w:r>
            <w:r w:rsidRPr="00E836CB">
              <w:t xml:space="preserve"> (</w:t>
            </w:r>
            <w:r w:rsidRPr="00E836CB">
              <w:rPr>
                <w:i/>
              </w:rPr>
              <w:t>Peptostreptococcaceae</w:t>
            </w:r>
            <w:r w:rsidRPr="00E836CB"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30-55%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 xml:space="preserve">1 &gt; </w:t>
            </w:r>
            <w:proofErr w:type="spellStart"/>
            <w:r w:rsidRPr="00E836CB">
              <w:t>All</w:t>
            </w:r>
            <w:r w:rsidRPr="00E836CB">
              <w:rPr>
                <w:vertAlign w:val="superscript"/>
              </w:rPr>
              <w:t>b</w:t>
            </w:r>
            <w:proofErr w:type="spellEnd"/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017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Bacteroides</w:t>
            </w:r>
            <w:proofErr w:type="spellEnd"/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10-15%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 &gt; All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032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Subdoligranulum</w:t>
            </w:r>
            <w:proofErr w:type="spellEnd"/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5-6%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 &gt; All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Week 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r w:rsidRPr="00E836CB">
              <w:rPr>
                <w:i/>
              </w:rPr>
              <w:t>Meniscus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20-50%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4 &gt;3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 &gt; 3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1,2,3,4 &amp; 5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Hallella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6-10%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 &gt; All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Marvinbryantia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5-6%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 &gt; All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rPr>
                <w:i/>
              </w:rPr>
              <w:t>Clostridium IV</w:t>
            </w:r>
            <w:r w:rsidRPr="00E836CB">
              <w:t xml:space="preserve"> (</w:t>
            </w:r>
            <w:r w:rsidRPr="00E836CB">
              <w:rPr>
                <w:i/>
              </w:rPr>
              <w:t>Ruminococcaceae</w:t>
            </w:r>
            <w:r w:rsidRPr="00E836CB"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1-2%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 &gt; 2,3,4 &amp; 5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3,4 &amp; 5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197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r w:rsidRPr="00E836CB">
              <w:rPr>
                <w:i/>
              </w:rPr>
              <w:t>Meniscus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2.5-3%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All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 w:val="restart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Week 10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019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r w:rsidRPr="00E836CB">
              <w:rPr>
                <w:i/>
              </w:rPr>
              <w:t>Meniscus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1.5-3%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 &gt; 2 &amp; 4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 &gt; 2,4 &amp; 5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2,4 &amp; 5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037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Oscillibacter</w:t>
            </w:r>
            <w:proofErr w:type="spellEnd"/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2-5%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 &gt; 1,4,5 &amp; 6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 &gt; 1,4 &amp; 5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278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Coprococcus</w:t>
            </w:r>
            <w:proofErr w:type="spellEnd"/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5-6%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 &gt; All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Week 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r w:rsidRPr="00E836CB">
              <w:rPr>
                <w:i/>
              </w:rPr>
              <w:t>Meniscus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10-20%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 &gt; 2,3,4 &amp; 6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 &gt; 2,3,4 &amp; 6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r w:rsidRPr="00E836CB">
              <w:rPr>
                <w:i/>
              </w:rPr>
              <w:t>Meniscus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10-25%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 &gt; 2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 &gt; 2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2,3 &amp; 4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Prevotella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2-8%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 &gt; All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 &gt; 4 &amp; 6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Parasporobacterium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2-3%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All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r w:rsidRPr="00E836CB">
              <w:rPr>
                <w:i/>
              </w:rPr>
              <w:t>Meniscus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2-5%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 &gt; 2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 &gt; 2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5 &gt; 4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1,2,3 &amp; 4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r w:rsidRPr="00E836CB">
              <w:rPr>
                <w:i/>
              </w:rPr>
              <w:t>Meniscus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0.5-1.5%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 &gt; 3,4 &amp; 6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 &gt; 3,4,5 &amp; 6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047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Tannerella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0.5%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1.5-2.5%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2 &gt; 1,3,4,5 &amp; 6</w:t>
            </w:r>
          </w:p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3 &gt; 1,4,5 &amp; 6</w:t>
            </w:r>
          </w:p>
        </w:tc>
      </w:tr>
      <w:tr w:rsidR="00983EB3" w:rsidRPr="00E836CB" w:rsidTr="004B1754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jc w:val="center"/>
            </w:pPr>
            <w:r w:rsidRPr="00E836CB">
              <w:t>155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  <w:rPr>
                <w:i/>
              </w:rPr>
            </w:pPr>
            <w:proofErr w:type="spellStart"/>
            <w:r w:rsidRPr="00E836CB">
              <w:rPr>
                <w:i/>
              </w:rPr>
              <w:t>Butyrivibrio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1.4%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EB3" w:rsidRPr="00E836CB" w:rsidRDefault="00983EB3" w:rsidP="004B1754">
            <w:pPr>
              <w:spacing w:before="2" w:after="0" w:line="240" w:lineRule="auto"/>
            </w:pPr>
            <w:r w:rsidRPr="00E836CB">
              <w:t>6 &gt; 1,2,3,4 &amp; 5</w:t>
            </w:r>
          </w:p>
        </w:tc>
      </w:tr>
    </w:tbl>
    <w:p w:rsidR="00983EB3" w:rsidRDefault="00983EB3" w:rsidP="00983EB3">
      <w:pPr>
        <w:ind w:left="1134" w:right="1245"/>
        <w:rPr>
          <w:vertAlign w:val="superscript"/>
        </w:rPr>
      </w:pPr>
      <w:r w:rsidRPr="00FE610A">
        <w:t xml:space="preserve">Footnote </w:t>
      </w:r>
      <w:r w:rsidRPr="00FE610A">
        <w:rPr>
          <w:vertAlign w:val="superscript"/>
        </w:rPr>
        <w:t>a</w:t>
      </w:r>
      <w:r w:rsidRPr="00FE610A">
        <w:t xml:space="preserve"> </w:t>
      </w:r>
      <w:proofErr w:type="gramStart"/>
      <w:r w:rsidRPr="00FE610A">
        <w:t>The</w:t>
      </w:r>
      <w:proofErr w:type="gramEnd"/>
      <w:r w:rsidRPr="00FE610A">
        <w:t xml:space="preserve"> range describes how large the change was between the samples.</w:t>
      </w:r>
      <w:r w:rsidRPr="00FE610A">
        <w:rPr>
          <w:vertAlign w:val="superscript"/>
        </w:rPr>
        <w:t xml:space="preserve">  </w:t>
      </w:r>
    </w:p>
    <w:p w:rsidR="00983EB3" w:rsidRPr="00FE610A" w:rsidRDefault="00983EB3" w:rsidP="00983EB3">
      <w:pPr>
        <w:ind w:left="1134" w:right="1245"/>
      </w:pPr>
      <w:proofErr w:type="gramStart"/>
      <w:r w:rsidRPr="00FE610A">
        <w:rPr>
          <w:vertAlign w:val="superscript"/>
        </w:rPr>
        <w:t>b</w:t>
      </w:r>
      <w:proofErr w:type="gramEnd"/>
      <w:r w:rsidRPr="00FE610A">
        <w:rPr>
          <w:vertAlign w:val="superscript"/>
        </w:rPr>
        <w:t xml:space="preserve"> </w:t>
      </w:r>
      <w:r w:rsidRPr="00FE610A">
        <w:t>In this example cage 1 is enriched when compared to all other cages in OTU001</w:t>
      </w:r>
    </w:p>
    <w:p w:rsidR="00193C87" w:rsidRDefault="00193C87">
      <w:bookmarkStart w:id="0" w:name="_GoBack"/>
      <w:bookmarkEnd w:id="0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B3"/>
    <w:rsid w:val="00193C87"/>
    <w:rsid w:val="001C3374"/>
    <w:rsid w:val="003A18C1"/>
    <w:rsid w:val="004F41A6"/>
    <w:rsid w:val="004F57F5"/>
    <w:rsid w:val="00923ACF"/>
    <w:rsid w:val="009517AA"/>
    <w:rsid w:val="009832AA"/>
    <w:rsid w:val="00983EB3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EB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83EB3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EB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83EB3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Macintosh Word</Application>
  <DocSecurity>0</DocSecurity>
  <Lines>8</Lines>
  <Paragraphs>2</Paragraphs>
  <ScaleCrop>false</ScaleCrop>
  <Company>imperial college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2014-06-13T17:12:00Z</dcterms:created>
  <dcterms:modified xsi:type="dcterms:W3CDTF">2014-06-13T17:13:00Z</dcterms:modified>
</cp:coreProperties>
</file>