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95F" w:rsidRPr="00E836CB" w:rsidRDefault="0094395F" w:rsidP="0094395F">
      <w:pPr>
        <w:pStyle w:val="Caption"/>
        <w:keepNext/>
        <w:spacing w:beforeLines="0" w:line="360" w:lineRule="auto"/>
        <w:jc w:val="center"/>
        <w:rPr>
          <w:rFonts w:cs="Calibri"/>
          <w:sz w:val="22"/>
          <w:szCs w:val="22"/>
        </w:rPr>
      </w:pPr>
      <w:r>
        <w:rPr>
          <w:rFonts w:cs="Calibri"/>
          <w:noProof/>
          <w:sz w:val="22"/>
          <w:szCs w:val="22"/>
          <w:lang w:val="en-US"/>
        </w:rPr>
        <w:drawing>
          <wp:inline distT="0" distB="0" distL="0" distR="0">
            <wp:extent cx="5265420" cy="3893820"/>
            <wp:effectExtent l="0" t="0" r="0" b="0"/>
            <wp:docPr id="1" name="Picture 73" descr="Description: Description: Cage effect Phyla P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Description: Description: Cage effect Phyla PC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389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95F" w:rsidRPr="00E836CB" w:rsidRDefault="0094395F" w:rsidP="0094395F">
      <w:pPr>
        <w:spacing w:after="0" w:line="360" w:lineRule="auto"/>
        <w:jc w:val="both"/>
        <w:rPr>
          <w:rFonts w:cs="Calibri"/>
        </w:rPr>
      </w:pPr>
      <w:bookmarkStart w:id="0" w:name="_Toc335832522"/>
      <w:bookmarkStart w:id="1" w:name="_Toc335848982"/>
      <w:r>
        <w:rPr>
          <w:rFonts w:cs="Calibri"/>
          <w:b/>
        </w:rPr>
        <w:t>Figure S6</w:t>
      </w:r>
      <w:r w:rsidRPr="00E836CB">
        <w:rPr>
          <w:rFonts w:cs="Calibri"/>
          <w:b/>
        </w:rPr>
        <w:t>:</w:t>
      </w:r>
      <w:r w:rsidRPr="00E836CB">
        <w:rPr>
          <w:rFonts w:cs="Calibri"/>
        </w:rPr>
        <w:t xml:space="preserve"> PCA scores plots generated using relative abundance values of the three most abundant phyla: </w:t>
      </w:r>
      <w:r w:rsidRPr="00E836CB">
        <w:rPr>
          <w:rFonts w:cs="Calibri"/>
          <w:i/>
        </w:rPr>
        <w:t>Bacteroidetes</w:t>
      </w:r>
      <w:r w:rsidRPr="00E836CB">
        <w:rPr>
          <w:rFonts w:cs="Calibri"/>
        </w:rPr>
        <w:t xml:space="preserve">, </w:t>
      </w:r>
      <w:r w:rsidRPr="00E836CB">
        <w:rPr>
          <w:rFonts w:cs="Calibri"/>
          <w:i/>
        </w:rPr>
        <w:t>Firmicutes</w:t>
      </w:r>
      <w:r w:rsidRPr="00E836CB">
        <w:rPr>
          <w:rFonts w:cs="Calibri"/>
        </w:rPr>
        <w:t xml:space="preserve"> and </w:t>
      </w:r>
      <w:r w:rsidRPr="00E836CB">
        <w:rPr>
          <w:rFonts w:cs="Calibri"/>
          <w:i/>
        </w:rPr>
        <w:t>Actinobacteria</w:t>
      </w:r>
      <w:r w:rsidRPr="00E836CB">
        <w:rPr>
          <w:rFonts w:cs="Calibri"/>
        </w:rPr>
        <w:t>. Plots are shown for samples collected from all animals at weeks 5, 7, 10 and 14 (mean centred, Pareto-scaled data; Week 5: R</w:t>
      </w:r>
      <w:r w:rsidRPr="00E836CB">
        <w:rPr>
          <w:rFonts w:cs="Calibri"/>
          <w:vertAlign w:val="superscript"/>
        </w:rPr>
        <w:t>2</w:t>
      </w:r>
      <w:r w:rsidRPr="00E836CB">
        <w:rPr>
          <w:rFonts w:cs="Calibri"/>
        </w:rPr>
        <w:t xml:space="preserve"> = 1.00 Q</w:t>
      </w:r>
      <w:r w:rsidRPr="00E836CB">
        <w:rPr>
          <w:rFonts w:cs="Calibri"/>
          <w:vertAlign w:val="superscript"/>
        </w:rPr>
        <w:t>2</w:t>
      </w:r>
      <w:r w:rsidRPr="00E836CB">
        <w:rPr>
          <w:rFonts w:cs="Calibri"/>
        </w:rPr>
        <w:t xml:space="preserve"> = 0.92; Week 7: R</w:t>
      </w:r>
      <w:r w:rsidRPr="00E836CB">
        <w:rPr>
          <w:rFonts w:cs="Calibri"/>
          <w:vertAlign w:val="superscript"/>
        </w:rPr>
        <w:t>2</w:t>
      </w:r>
      <w:r w:rsidRPr="00E836CB">
        <w:rPr>
          <w:rFonts w:cs="Calibri"/>
        </w:rPr>
        <w:t xml:space="preserve"> = 1.00 Q</w:t>
      </w:r>
      <w:r w:rsidRPr="00E836CB">
        <w:rPr>
          <w:rFonts w:cs="Calibri"/>
          <w:vertAlign w:val="superscript"/>
        </w:rPr>
        <w:t>2</w:t>
      </w:r>
      <w:r w:rsidRPr="00E836CB">
        <w:rPr>
          <w:rFonts w:cs="Calibri"/>
        </w:rPr>
        <w:t xml:space="preserve"> = 0.98; Week 10: R</w:t>
      </w:r>
      <w:r w:rsidRPr="00E836CB">
        <w:rPr>
          <w:rFonts w:cs="Calibri"/>
          <w:vertAlign w:val="superscript"/>
        </w:rPr>
        <w:t>2</w:t>
      </w:r>
      <w:r w:rsidRPr="00E836CB">
        <w:rPr>
          <w:rFonts w:cs="Calibri"/>
        </w:rPr>
        <w:t xml:space="preserve"> = 1.00 Q</w:t>
      </w:r>
      <w:r w:rsidRPr="00E836CB">
        <w:rPr>
          <w:rFonts w:cs="Calibri"/>
          <w:vertAlign w:val="superscript"/>
        </w:rPr>
        <w:t>2</w:t>
      </w:r>
      <w:r w:rsidRPr="00E836CB">
        <w:rPr>
          <w:rFonts w:cs="Calibri"/>
        </w:rPr>
        <w:t xml:space="preserve"> = 0.97; Week 14: R</w:t>
      </w:r>
      <w:r w:rsidRPr="00E836CB">
        <w:rPr>
          <w:rFonts w:cs="Calibri"/>
          <w:vertAlign w:val="superscript"/>
        </w:rPr>
        <w:t>2</w:t>
      </w:r>
      <w:r w:rsidRPr="00E836CB">
        <w:rPr>
          <w:rFonts w:cs="Calibri"/>
        </w:rPr>
        <w:t xml:space="preserve"> = 1.00 Q</w:t>
      </w:r>
      <w:r w:rsidRPr="00E836CB">
        <w:rPr>
          <w:rFonts w:cs="Calibri"/>
          <w:vertAlign w:val="superscript"/>
        </w:rPr>
        <w:t>2</w:t>
      </w:r>
      <w:r w:rsidRPr="00E836CB">
        <w:rPr>
          <w:rFonts w:cs="Calibri"/>
        </w:rPr>
        <w:t xml:space="preserve"> = 0.95). In each plot principal components 1 and 2 (PC1 and PC2) are shown with the percentage of explained variance described by each component. Samples are coloured according to the cage (1-6) of each animal.</w:t>
      </w:r>
      <w:bookmarkEnd w:id="0"/>
      <w:bookmarkEnd w:id="1"/>
      <w:r w:rsidRPr="00E836CB">
        <w:rPr>
          <w:rFonts w:cs="Calibri"/>
        </w:rPr>
        <w:t xml:space="preserve"> </w:t>
      </w:r>
    </w:p>
    <w:p w:rsidR="00193C87" w:rsidRDefault="00193C87">
      <w:bookmarkStart w:id="2" w:name="_GoBack"/>
      <w:bookmarkEnd w:id="2"/>
    </w:p>
    <w:sectPr w:rsidR="00193C87" w:rsidSect="00193C8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5F"/>
    <w:rsid w:val="00193C87"/>
    <w:rsid w:val="001C3374"/>
    <w:rsid w:val="003A18C1"/>
    <w:rsid w:val="004F41A6"/>
    <w:rsid w:val="004F57F5"/>
    <w:rsid w:val="00923ACF"/>
    <w:rsid w:val="0094395F"/>
    <w:rsid w:val="009517AA"/>
    <w:rsid w:val="009832AA"/>
    <w:rsid w:val="00D518F5"/>
    <w:rsid w:val="00DC6795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5F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94395F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95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95F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5F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94395F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95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95F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Macintosh Word</Application>
  <DocSecurity>0</DocSecurity>
  <Lines>4</Lines>
  <Paragraphs>1</Paragraphs>
  <ScaleCrop>false</ScaleCrop>
  <Company>imperial college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2014-06-13T17:17:00Z</dcterms:created>
  <dcterms:modified xsi:type="dcterms:W3CDTF">2014-06-13T17:17:00Z</dcterms:modified>
</cp:coreProperties>
</file>