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7878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272"/>
        <w:gridCol w:w="1563"/>
        <w:gridCol w:w="5280"/>
      </w:tblGrid>
      <w:tr w:rsidR="00927D67" w:rsidRPr="00927D67" w:rsidTr="00927D67">
        <w:trPr>
          <w:trHeight w:val="280"/>
        </w:trPr>
        <w:tc>
          <w:tcPr>
            <w:tcW w:w="78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D67" w:rsidRPr="00927D67" w:rsidRDefault="00927D67" w:rsidP="00927D67">
            <w:pPr>
              <w:widowControl/>
              <w:jc w:val="left"/>
              <w:rPr>
                <w:rFonts w:ascii="Times New Roman" w:eastAsia="Yu Gothic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927D67">
              <w:rPr>
                <w:rFonts w:ascii="Times New Roman" w:eastAsia="Yu Gothic" w:hAnsi="Times New Roman" w:cs="Times New Roman"/>
                <w:b/>
                <w:bCs/>
                <w:color w:val="000000"/>
                <w:kern w:val="0"/>
                <w:szCs w:val="21"/>
              </w:rPr>
              <w:t>Table S</w:t>
            </w:r>
            <w:r>
              <w:rPr>
                <w:rFonts w:ascii="Times New Roman" w:eastAsia="Yu Gothic" w:hAnsi="Times New Roman" w:cs="Times New Roman"/>
                <w:b/>
                <w:bCs/>
                <w:color w:val="000000"/>
                <w:kern w:val="0"/>
                <w:szCs w:val="21"/>
              </w:rPr>
              <w:t>5</w:t>
            </w:r>
            <w:bookmarkStart w:id="0" w:name="_GoBack"/>
            <w:bookmarkEnd w:id="0"/>
            <w:r w:rsidRPr="00927D67">
              <w:rPr>
                <w:rFonts w:ascii="Times New Roman" w:eastAsia="Yu Gothic" w:hAnsi="Times New Roman" w:cs="Times New Roman"/>
                <w:b/>
                <w:bCs/>
                <w:color w:val="000000"/>
                <w:kern w:val="0"/>
                <w:szCs w:val="21"/>
              </w:rPr>
              <w:t>. List of probes that significantly (p-value&lt;0.05) upregulated with 2 fold change or more in expression level compared to healthy controls</w:t>
            </w:r>
          </w:p>
        </w:tc>
      </w:tr>
      <w:tr w:rsidR="00927D67" w:rsidRPr="00927D67" w:rsidTr="00927D67">
        <w:trPr>
          <w:trHeight w:val="300"/>
        </w:trPr>
        <w:tc>
          <w:tcPr>
            <w:tcW w:w="110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27D67" w:rsidRPr="00927D67" w:rsidRDefault="00927D67" w:rsidP="00927D67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</w:pPr>
            <w:r w:rsidRPr="00927D67"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  <w:t>probe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27D67" w:rsidRPr="00927D67" w:rsidRDefault="00927D67" w:rsidP="00927D67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</w:pPr>
            <w:r w:rsidRPr="00927D67"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  <w:t>Gene Symbol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27D67" w:rsidRPr="00927D67" w:rsidRDefault="00927D67" w:rsidP="00927D67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</w:pPr>
            <w:r w:rsidRPr="00927D67"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  <w:t>Entrez Gene Name</w:t>
            </w:r>
          </w:p>
        </w:tc>
      </w:tr>
      <w:tr w:rsidR="00927D67" w:rsidRPr="00927D67" w:rsidTr="00927D67">
        <w:trPr>
          <w:trHeight w:val="280"/>
        </w:trPr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7D67" w:rsidRPr="00927D67" w:rsidRDefault="00927D67" w:rsidP="00927D67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</w:pPr>
            <w:r w:rsidRPr="00927D67"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  <w:t>204439_at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7D67" w:rsidRPr="00927D67" w:rsidRDefault="00927D67" w:rsidP="00927D67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</w:pPr>
            <w:r w:rsidRPr="00927D67"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  <w:t>IFI44L</w:t>
            </w:r>
          </w:p>
        </w:tc>
        <w:tc>
          <w:tcPr>
            <w:tcW w:w="5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7D67" w:rsidRPr="00927D67" w:rsidRDefault="00927D67" w:rsidP="00927D67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</w:pPr>
            <w:r w:rsidRPr="00927D67"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  <w:t>interferon-induced protein 44-like</w:t>
            </w:r>
          </w:p>
        </w:tc>
      </w:tr>
      <w:tr w:rsidR="00927D67" w:rsidRPr="00927D67" w:rsidTr="00927D67">
        <w:trPr>
          <w:trHeight w:val="280"/>
        </w:trPr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7D67" w:rsidRPr="00927D67" w:rsidRDefault="00927D67" w:rsidP="00927D67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</w:pPr>
            <w:r w:rsidRPr="00927D67"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  <w:t>205660_at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7D67" w:rsidRPr="00927D67" w:rsidRDefault="00927D67" w:rsidP="00927D67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</w:pPr>
            <w:r w:rsidRPr="00927D67"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  <w:t>OASL</w:t>
            </w:r>
          </w:p>
        </w:tc>
        <w:tc>
          <w:tcPr>
            <w:tcW w:w="5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7D67" w:rsidRPr="00927D67" w:rsidRDefault="00927D67" w:rsidP="00927D67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</w:pPr>
            <w:r w:rsidRPr="00927D67"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  <w:t>2'-5'-oligoadenylate synthetase-like</w:t>
            </w:r>
          </w:p>
        </w:tc>
      </w:tr>
      <w:tr w:rsidR="00927D67" w:rsidRPr="00927D67" w:rsidTr="00927D67">
        <w:trPr>
          <w:trHeight w:val="280"/>
        </w:trPr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7D67" w:rsidRPr="00927D67" w:rsidRDefault="00927D67" w:rsidP="00927D67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</w:pPr>
            <w:r w:rsidRPr="00927D67"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  <w:t>209480_at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7D67" w:rsidRPr="00927D67" w:rsidRDefault="00927D67" w:rsidP="00927D67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</w:pPr>
            <w:r w:rsidRPr="00927D67"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  <w:t>HLA-DQB1</w:t>
            </w:r>
          </w:p>
        </w:tc>
        <w:tc>
          <w:tcPr>
            <w:tcW w:w="5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7D67" w:rsidRPr="00927D67" w:rsidRDefault="00927D67" w:rsidP="00927D67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</w:pPr>
            <w:r w:rsidRPr="00927D67"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  <w:t>major histocompatibility complex, class II, DQ beta 1</w:t>
            </w:r>
          </w:p>
        </w:tc>
      </w:tr>
      <w:tr w:rsidR="00927D67" w:rsidRPr="00927D67" w:rsidTr="00927D67">
        <w:trPr>
          <w:trHeight w:val="280"/>
        </w:trPr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7D67" w:rsidRPr="00927D67" w:rsidRDefault="00927D67" w:rsidP="00927D67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</w:pPr>
            <w:r w:rsidRPr="00927D67"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  <w:t>213797_at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7D67" w:rsidRPr="00927D67" w:rsidRDefault="00927D67" w:rsidP="00927D67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</w:pPr>
            <w:r w:rsidRPr="00927D67"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  <w:t>RSAD2</w:t>
            </w:r>
          </w:p>
        </w:tc>
        <w:tc>
          <w:tcPr>
            <w:tcW w:w="5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7D67" w:rsidRPr="00927D67" w:rsidRDefault="00927D67" w:rsidP="00927D67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</w:pPr>
            <w:r w:rsidRPr="00927D67"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  <w:t>radical S-adenosyl methionine domain containing 2</w:t>
            </w:r>
          </w:p>
        </w:tc>
      </w:tr>
      <w:tr w:rsidR="00927D67" w:rsidRPr="00927D67" w:rsidTr="00927D67">
        <w:trPr>
          <w:trHeight w:val="280"/>
        </w:trPr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7D67" w:rsidRPr="00927D67" w:rsidRDefault="00927D67" w:rsidP="00927D67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</w:pPr>
            <w:r w:rsidRPr="00927D67"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  <w:t>213831_at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7D67" w:rsidRPr="00927D67" w:rsidRDefault="00927D67" w:rsidP="00927D67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</w:pPr>
            <w:r w:rsidRPr="00927D67"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  <w:t>HLA-DQA1</w:t>
            </w:r>
          </w:p>
        </w:tc>
        <w:tc>
          <w:tcPr>
            <w:tcW w:w="5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7D67" w:rsidRPr="00927D67" w:rsidRDefault="00927D67" w:rsidP="00927D67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</w:pPr>
            <w:r w:rsidRPr="00927D67"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  <w:t>major histocompatibility complex, class II, DQ alpha 1</w:t>
            </w:r>
          </w:p>
        </w:tc>
      </w:tr>
      <w:tr w:rsidR="00927D67" w:rsidRPr="00927D67" w:rsidTr="00927D67">
        <w:trPr>
          <w:trHeight w:val="280"/>
        </w:trPr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7D67" w:rsidRPr="00927D67" w:rsidRDefault="00927D67" w:rsidP="00927D67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</w:pPr>
            <w:r w:rsidRPr="00927D67"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  <w:t>214022_s_at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7D67" w:rsidRPr="00927D67" w:rsidRDefault="00927D67" w:rsidP="00927D67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</w:pPr>
            <w:r w:rsidRPr="00927D67"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  <w:t>IFITM1</w:t>
            </w:r>
          </w:p>
        </w:tc>
        <w:tc>
          <w:tcPr>
            <w:tcW w:w="5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7D67" w:rsidRPr="00927D67" w:rsidRDefault="00927D67" w:rsidP="00927D67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</w:pPr>
            <w:r w:rsidRPr="00927D67"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  <w:t>interferon induced transmembrane protein 1</w:t>
            </w:r>
          </w:p>
        </w:tc>
      </w:tr>
      <w:tr w:rsidR="00927D67" w:rsidRPr="00927D67" w:rsidTr="00927D67">
        <w:trPr>
          <w:trHeight w:val="280"/>
        </w:trPr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7D67" w:rsidRPr="00927D67" w:rsidRDefault="00927D67" w:rsidP="00927D67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</w:pPr>
            <w:r w:rsidRPr="00927D67"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  <w:t>214059_at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7D67" w:rsidRPr="00927D67" w:rsidRDefault="00927D67" w:rsidP="00927D67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</w:pPr>
            <w:r w:rsidRPr="00927D67"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  <w:t>IFI44</w:t>
            </w:r>
          </w:p>
        </w:tc>
        <w:tc>
          <w:tcPr>
            <w:tcW w:w="5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7D67" w:rsidRPr="00927D67" w:rsidRDefault="00927D67" w:rsidP="00927D67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</w:pPr>
            <w:r w:rsidRPr="00927D67"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  <w:t>interferon-induced protein 44</w:t>
            </w:r>
          </w:p>
        </w:tc>
      </w:tr>
      <w:tr w:rsidR="00927D67" w:rsidRPr="00927D67" w:rsidTr="00927D67">
        <w:trPr>
          <w:trHeight w:val="280"/>
        </w:trPr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7D67" w:rsidRPr="00927D67" w:rsidRDefault="00927D67" w:rsidP="00927D67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</w:pPr>
            <w:r w:rsidRPr="00927D67"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  <w:t>214453_s_at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7D67" w:rsidRPr="00927D67" w:rsidRDefault="00927D67" w:rsidP="00927D67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</w:pPr>
            <w:r w:rsidRPr="00927D67"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  <w:t>IFI44</w:t>
            </w:r>
          </w:p>
        </w:tc>
        <w:tc>
          <w:tcPr>
            <w:tcW w:w="5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7D67" w:rsidRPr="00927D67" w:rsidRDefault="00927D67" w:rsidP="00927D67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</w:pPr>
            <w:r w:rsidRPr="00927D67"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  <w:t>interferon-induced protein 44</w:t>
            </w:r>
          </w:p>
        </w:tc>
      </w:tr>
      <w:tr w:rsidR="00927D67" w:rsidRPr="00927D67" w:rsidTr="00927D67">
        <w:trPr>
          <w:trHeight w:val="280"/>
        </w:trPr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7D67" w:rsidRPr="00927D67" w:rsidRDefault="00927D67" w:rsidP="00927D67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</w:pPr>
            <w:r w:rsidRPr="00927D67"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  <w:t>219211_at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7D67" w:rsidRPr="00927D67" w:rsidRDefault="00927D67" w:rsidP="00927D67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</w:pPr>
            <w:proofErr w:type="spellStart"/>
            <w:r w:rsidRPr="00927D67"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  <w:t>ummapped</w:t>
            </w:r>
            <w:proofErr w:type="spellEnd"/>
            <w:r w:rsidRPr="00927D67"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  <w:t xml:space="preserve"> probe</w:t>
            </w:r>
          </w:p>
        </w:tc>
        <w:tc>
          <w:tcPr>
            <w:tcW w:w="5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7D67" w:rsidRPr="00927D67" w:rsidRDefault="00927D67" w:rsidP="00927D67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</w:pPr>
            <w:r w:rsidRPr="00927D67"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  <w:t>.</w:t>
            </w:r>
          </w:p>
        </w:tc>
      </w:tr>
      <w:tr w:rsidR="00927D67" w:rsidRPr="00927D67" w:rsidTr="00927D67">
        <w:trPr>
          <w:trHeight w:val="280"/>
        </w:trPr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7D67" w:rsidRPr="00927D67" w:rsidRDefault="00927D67" w:rsidP="00927D67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</w:pPr>
            <w:r w:rsidRPr="00927D67"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  <w:t>226702_at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7D67" w:rsidRPr="00927D67" w:rsidRDefault="00927D67" w:rsidP="00927D67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</w:pPr>
            <w:r w:rsidRPr="00927D67"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  <w:t>CMPK2</w:t>
            </w:r>
          </w:p>
        </w:tc>
        <w:tc>
          <w:tcPr>
            <w:tcW w:w="5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7D67" w:rsidRPr="00927D67" w:rsidRDefault="00927D67" w:rsidP="00927D67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</w:pPr>
            <w:r w:rsidRPr="00927D67"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  <w:t>cytidine monophosphate (UMP-CMP) kinase 2, mitochondrial</w:t>
            </w:r>
          </w:p>
        </w:tc>
      </w:tr>
      <w:tr w:rsidR="00927D67" w:rsidRPr="00927D67" w:rsidTr="00927D67">
        <w:trPr>
          <w:trHeight w:val="280"/>
        </w:trPr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7D67" w:rsidRPr="00927D67" w:rsidRDefault="00927D67" w:rsidP="00927D67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</w:pPr>
            <w:r w:rsidRPr="00927D67"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  <w:t>231455_at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7D67" w:rsidRPr="00927D67" w:rsidRDefault="00927D67" w:rsidP="00927D67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</w:pPr>
            <w:r w:rsidRPr="00927D67"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  <w:t>LINC00487</w:t>
            </w:r>
          </w:p>
        </w:tc>
        <w:tc>
          <w:tcPr>
            <w:tcW w:w="5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7D67" w:rsidRPr="00927D67" w:rsidRDefault="00927D67" w:rsidP="00927D67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</w:pPr>
            <w:r w:rsidRPr="00927D67"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  <w:t>long intergenic non-protein coding RNA 487</w:t>
            </w:r>
          </w:p>
        </w:tc>
      </w:tr>
      <w:tr w:rsidR="00927D67" w:rsidRPr="00927D67" w:rsidTr="00927D67">
        <w:trPr>
          <w:trHeight w:val="280"/>
        </w:trPr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7D67" w:rsidRPr="00927D67" w:rsidRDefault="00927D67" w:rsidP="00927D67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</w:pPr>
            <w:r w:rsidRPr="00927D67"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  <w:t>236203_at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7D67" w:rsidRPr="00927D67" w:rsidRDefault="00927D67" w:rsidP="00927D67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</w:pPr>
            <w:proofErr w:type="spellStart"/>
            <w:r w:rsidRPr="00927D67"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  <w:t>ummapped</w:t>
            </w:r>
            <w:proofErr w:type="spellEnd"/>
            <w:r w:rsidRPr="00927D67"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  <w:t xml:space="preserve"> probe</w:t>
            </w:r>
          </w:p>
        </w:tc>
        <w:tc>
          <w:tcPr>
            <w:tcW w:w="5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7D67" w:rsidRPr="00927D67" w:rsidRDefault="00927D67" w:rsidP="00927D67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</w:pPr>
            <w:r w:rsidRPr="00927D67"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  <w:t>.</w:t>
            </w:r>
          </w:p>
        </w:tc>
      </w:tr>
      <w:tr w:rsidR="00927D67" w:rsidRPr="00927D67" w:rsidTr="00927D67">
        <w:trPr>
          <w:trHeight w:val="280"/>
        </w:trPr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7D67" w:rsidRPr="00927D67" w:rsidRDefault="00927D67" w:rsidP="00927D67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</w:pPr>
            <w:r w:rsidRPr="00927D67"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  <w:t>237538_at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7D67" w:rsidRPr="00927D67" w:rsidRDefault="00927D67" w:rsidP="00927D67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</w:pPr>
            <w:proofErr w:type="spellStart"/>
            <w:r w:rsidRPr="00927D67"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  <w:t>ummapped</w:t>
            </w:r>
            <w:proofErr w:type="spellEnd"/>
            <w:r w:rsidRPr="00927D67"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  <w:t xml:space="preserve"> probe</w:t>
            </w:r>
          </w:p>
        </w:tc>
        <w:tc>
          <w:tcPr>
            <w:tcW w:w="5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7D67" w:rsidRPr="00927D67" w:rsidRDefault="00927D67" w:rsidP="00927D67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</w:pPr>
            <w:r w:rsidRPr="00927D67"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  <w:t>.</w:t>
            </w:r>
          </w:p>
        </w:tc>
      </w:tr>
      <w:tr w:rsidR="00927D67" w:rsidRPr="00927D67" w:rsidTr="00927D67">
        <w:trPr>
          <w:trHeight w:val="280"/>
        </w:trPr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7D67" w:rsidRPr="00927D67" w:rsidRDefault="00927D67" w:rsidP="00927D67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</w:pPr>
            <w:r w:rsidRPr="00927D67"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  <w:t>238632_at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7D67" w:rsidRPr="00927D67" w:rsidRDefault="00927D67" w:rsidP="00927D67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</w:pPr>
            <w:r w:rsidRPr="00927D67"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  <w:t>LOC100505946</w:t>
            </w:r>
          </w:p>
        </w:tc>
        <w:tc>
          <w:tcPr>
            <w:tcW w:w="5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7D67" w:rsidRPr="00927D67" w:rsidRDefault="00927D67" w:rsidP="00927D67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</w:pPr>
            <w:r w:rsidRPr="00927D67"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  <w:t>uncharacterized LOC100505946</w:t>
            </w:r>
          </w:p>
        </w:tc>
      </w:tr>
      <w:tr w:rsidR="00927D67" w:rsidRPr="00927D67" w:rsidTr="00927D67">
        <w:trPr>
          <w:trHeight w:val="280"/>
        </w:trPr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7D67" w:rsidRPr="00927D67" w:rsidRDefault="00927D67" w:rsidP="00927D67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</w:pPr>
            <w:r w:rsidRPr="00927D67"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  <w:t>242234_at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7D67" w:rsidRPr="00927D67" w:rsidRDefault="00927D67" w:rsidP="00927D67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</w:pPr>
            <w:r w:rsidRPr="00927D67"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  <w:t>XAF1</w:t>
            </w:r>
          </w:p>
        </w:tc>
        <w:tc>
          <w:tcPr>
            <w:tcW w:w="5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7D67" w:rsidRPr="00927D67" w:rsidRDefault="00927D67" w:rsidP="00927D67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</w:pPr>
            <w:r w:rsidRPr="00927D67">
              <w:rPr>
                <w:rFonts w:ascii="Times New Roman" w:eastAsia="Yu Gothic" w:hAnsi="Times New Roman" w:cs="Times New Roman"/>
                <w:color w:val="000000"/>
                <w:kern w:val="0"/>
                <w:szCs w:val="21"/>
              </w:rPr>
              <w:t>XIAP associated factor 1</w:t>
            </w:r>
          </w:p>
        </w:tc>
      </w:tr>
    </w:tbl>
    <w:p w:rsidR="00AD5889" w:rsidRDefault="00927D67"/>
    <w:sectPr w:rsidR="00AD5889" w:rsidSect="0024456A">
      <w:pgSz w:w="11900" w:h="16840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5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7D67"/>
    <w:rsid w:val="0024456A"/>
    <w:rsid w:val="00437263"/>
    <w:rsid w:val="00574827"/>
    <w:rsid w:val="006F1C51"/>
    <w:rsid w:val="00927D67"/>
    <w:rsid w:val="009E40A6"/>
    <w:rsid w:val="00CC6C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F07AD93"/>
  <w15:chartTrackingRefBased/>
  <w15:docId w15:val="{1A5F7880-8A17-9F41-98CB-C6911FDF24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054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146</Words>
  <Characters>836</Characters>
  <Application>Microsoft Office Word</Application>
  <DocSecurity>0</DocSecurity>
  <Lines>6</Lines>
  <Paragraphs>1</Paragraphs>
  <ScaleCrop>false</ScaleCrop>
  <Company/>
  <LinksUpToDate>false</LinksUpToDate>
  <CharactersWithSpaces>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稲毛 純</dc:creator>
  <cp:keywords/>
  <dc:description/>
  <cp:lastModifiedBy>稲毛 純</cp:lastModifiedBy>
  <cp:revision>1</cp:revision>
  <dcterms:created xsi:type="dcterms:W3CDTF">2020-04-18T02:06:00Z</dcterms:created>
  <dcterms:modified xsi:type="dcterms:W3CDTF">2020-04-18T02:07:00Z</dcterms:modified>
</cp:coreProperties>
</file>