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274E5" w14:textId="789841DD" w:rsidR="00C67923" w:rsidRPr="0036330C" w:rsidRDefault="00C67923" w:rsidP="00C67923">
      <w:pPr>
        <w:spacing w:after="0" w:line="360" w:lineRule="auto"/>
        <w:jc w:val="both"/>
        <w:rPr>
          <w:rFonts w:ascii="Times New Roman" w:hAnsi="Times New Roman" w:cs="Times New Roman"/>
          <w:b/>
          <w:lang w:val="en-CA"/>
        </w:rPr>
      </w:pPr>
      <w:r w:rsidRPr="0036330C">
        <w:rPr>
          <w:rFonts w:ascii="Times New Roman" w:hAnsi="Times New Roman" w:cs="Times New Roman"/>
          <w:b/>
          <w:lang w:val="en-CA"/>
        </w:rPr>
        <w:t>SUPPLEMENTARY MATERIAL</w:t>
      </w:r>
      <w:r w:rsidR="002462C0">
        <w:rPr>
          <w:rFonts w:ascii="Times New Roman" w:hAnsi="Times New Roman" w:cs="Times New Roman"/>
          <w:b/>
          <w:lang w:val="en-CA"/>
        </w:rPr>
        <w:t xml:space="preserve"> AND</w:t>
      </w:r>
      <w:bookmarkStart w:id="0" w:name="_GoBack"/>
      <w:bookmarkEnd w:id="0"/>
      <w:r w:rsidR="002462C0">
        <w:rPr>
          <w:rFonts w:ascii="Times New Roman" w:hAnsi="Times New Roman" w:cs="Times New Roman"/>
          <w:b/>
          <w:lang w:val="en-CA"/>
        </w:rPr>
        <w:t xml:space="preserve"> METHODS</w:t>
      </w:r>
    </w:p>
    <w:p w14:paraId="1DD63752" w14:textId="77777777" w:rsidR="000267A3" w:rsidRDefault="000267A3" w:rsidP="00F2735C">
      <w:pPr>
        <w:spacing w:after="0" w:line="360" w:lineRule="auto"/>
        <w:jc w:val="both"/>
        <w:rPr>
          <w:rFonts w:ascii="Times New Roman" w:hAnsi="Times New Roman" w:cs="Times New Roman"/>
          <w:lang w:val="en-CA"/>
        </w:rPr>
      </w:pPr>
    </w:p>
    <w:p w14:paraId="6B331490" w14:textId="1CC89EF2" w:rsidR="000267A3" w:rsidRDefault="00F2735C" w:rsidP="00F2735C">
      <w:pPr>
        <w:spacing w:line="360" w:lineRule="auto"/>
        <w:jc w:val="both"/>
        <w:rPr>
          <w:rFonts w:ascii="Times New Roman" w:hAnsi="Times New Roman" w:cs="Times New Roman"/>
          <w:color w:val="00000A"/>
        </w:rPr>
      </w:pPr>
      <w:r w:rsidRPr="00F2735C">
        <w:rPr>
          <w:rFonts w:ascii="Times New Roman" w:hAnsi="Times New Roman" w:cs="Times New Roman"/>
          <w:b/>
          <w:szCs w:val="16"/>
        </w:rPr>
        <w:t>Tau splicing.</w:t>
      </w:r>
      <w:r>
        <w:rPr>
          <w:rFonts w:ascii="Times New Roman" w:hAnsi="Times New Roman" w:cs="Times New Roman"/>
          <w:szCs w:val="16"/>
        </w:rPr>
        <w:t xml:space="preserve">  </w:t>
      </w:r>
      <w:r w:rsidR="000267A3">
        <w:rPr>
          <w:rFonts w:ascii="Times New Roman" w:hAnsi="Times New Roman" w:cs="Times New Roman"/>
          <w:szCs w:val="16"/>
        </w:rPr>
        <w:t>The h</w:t>
      </w:r>
      <w:r w:rsidR="000267A3" w:rsidRPr="00CD4BF7">
        <w:rPr>
          <w:rFonts w:ascii="Times New Roman" w:hAnsi="Times New Roman" w:cs="Times New Roman"/>
          <w:szCs w:val="16"/>
        </w:rPr>
        <w:t>uman gli</w:t>
      </w:r>
      <w:r w:rsidR="000267A3">
        <w:rPr>
          <w:rFonts w:ascii="Times New Roman" w:hAnsi="Times New Roman" w:cs="Times New Roman"/>
          <w:szCs w:val="16"/>
        </w:rPr>
        <w:t xml:space="preserve">oblastoma T98G (T98) cell line was </w:t>
      </w:r>
      <w:r w:rsidR="000267A3" w:rsidRPr="00CD4BF7">
        <w:rPr>
          <w:rFonts w:ascii="Times New Roman" w:hAnsi="Times New Roman" w:cs="Times New Roman"/>
          <w:szCs w:val="16"/>
        </w:rPr>
        <w:t>maintained in DMEM</w:t>
      </w:r>
      <w:r w:rsidR="000267A3">
        <w:rPr>
          <w:rFonts w:ascii="Times New Roman" w:hAnsi="Times New Roman" w:cs="Times New Roman"/>
          <w:szCs w:val="16"/>
        </w:rPr>
        <w:t xml:space="preserve"> medium supplemented with 10% f</w:t>
      </w:r>
      <w:r w:rsidR="000267A3" w:rsidRPr="00CD4BF7">
        <w:rPr>
          <w:rFonts w:ascii="Times New Roman" w:hAnsi="Times New Roman" w:cs="Times New Roman"/>
          <w:szCs w:val="16"/>
        </w:rPr>
        <w:t xml:space="preserve">etal calf serum, 50 IU/ml </w:t>
      </w:r>
      <w:r w:rsidR="000267A3">
        <w:rPr>
          <w:rFonts w:ascii="Times New Roman" w:hAnsi="Times New Roman" w:cs="Times New Roman"/>
          <w:szCs w:val="16"/>
        </w:rPr>
        <w:t xml:space="preserve">of </w:t>
      </w:r>
      <w:r w:rsidR="000267A3" w:rsidRPr="00CD4BF7">
        <w:rPr>
          <w:rFonts w:ascii="Times New Roman" w:hAnsi="Times New Roman" w:cs="Times New Roman"/>
          <w:szCs w:val="16"/>
        </w:rPr>
        <w:t>penicillin, 50</w:t>
      </w:r>
      <w:r w:rsidR="000267A3" w:rsidRPr="00CD4BF7">
        <w:rPr>
          <w:rFonts w:ascii="Times New Roman" w:hAnsi="Times New Roman" w:cs="Times New Roman"/>
        </w:rPr>
        <w:t xml:space="preserve"> </w:t>
      </w:r>
      <w:r w:rsidR="000267A3" w:rsidRPr="00CD4BF7">
        <w:rPr>
          <w:rFonts w:ascii="Times New Roman" w:hAnsi="Times New Roman" w:cs="Times New Roman"/>
          <w:szCs w:val="18"/>
        </w:rPr>
        <w:t>m</w:t>
      </w:r>
      <w:r w:rsidR="000267A3">
        <w:rPr>
          <w:rFonts w:ascii="Times New Roman" w:hAnsi="Times New Roman" w:cs="Times New Roman"/>
          <w:szCs w:val="16"/>
        </w:rPr>
        <w:t xml:space="preserve">g/ml of streptomycin and 4 mmol/L of </w:t>
      </w:r>
      <w:r w:rsidR="000267A3" w:rsidRPr="00CD4BF7">
        <w:rPr>
          <w:rFonts w:ascii="Times New Roman" w:hAnsi="Times New Roman" w:cs="Times New Roman"/>
          <w:szCs w:val="16"/>
        </w:rPr>
        <w:t>glutamine.</w:t>
      </w:r>
      <w:r w:rsidR="000267A3">
        <w:rPr>
          <w:rFonts w:ascii="Times New Roman" w:hAnsi="Times New Roman" w:cs="Times New Roman"/>
          <w:szCs w:val="16"/>
        </w:rPr>
        <w:t xml:space="preserve"> </w:t>
      </w:r>
      <w:r w:rsidR="000267A3">
        <w:rPr>
          <w:rFonts w:ascii="Times New Roman" w:hAnsi="Times New Roman" w:cs="Times New Roman"/>
          <w:lang w:val="en-GB"/>
        </w:rPr>
        <w:t>T98 c</w:t>
      </w:r>
      <w:r w:rsidR="000267A3" w:rsidRPr="00CD4BF7">
        <w:rPr>
          <w:rFonts w:ascii="Times New Roman" w:hAnsi="Times New Roman" w:cs="Times New Roman"/>
          <w:lang w:val="en-GB"/>
        </w:rPr>
        <w:t>ells were co-transfected with DT960</w:t>
      </w:r>
      <w:r w:rsidR="000267A3">
        <w:rPr>
          <w:rFonts w:ascii="Times New Roman" w:hAnsi="Times New Roman" w:cs="Times New Roman"/>
          <w:lang w:val="en-GB"/>
        </w:rPr>
        <w:t xml:space="preserve"> or </w:t>
      </w:r>
      <w:r w:rsidR="000267A3" w:rsidRPr="00CD4BF7">
        <w:rPr>
          <w:rFonts w:ascii="Times New Roman" w:hAnsi="Times New Roman" w:cs="Times New Roman"/>
          <w:color w:val="00000A"/>
        </w:rPr>
        <w:t>pcDNA3.1 empty vector as a control.</w:t>
      </w:r>
      <w:r w:rsidR="000267A3">
        <w:rPr>
          <w:rFonts w:ascii="Times New Roman" w:hAnsi="Times New Roman" w:cs="Times New Roman"/>
          <w:color w:val="00000A"/>
        </w:rPr>
        <w:t xml:space="preserve"> </w:t>
      </w:r>
      <w:r w:rsidR="000267A3" w:rsidRPr="000267A3">
        <w:rPr>
          <w:rFonts w:ascii="Times New Roman" w:hAnsi="Times New Roman" w:cs="Times New Roman"/>
          <w:szCs w:val="16"/>
        </w:rPr>
        <w:t>Co-</w:t>
      </w:r>
      <w:r w:rsidR="000267A3" w:rsidRPr="00CD4BF7">
        <w:rPr>
          <w:rFonts w:ascii="Times New Roman" w:hAnsi="Times New Roman" w:cs="Times New Roman"/>
          <w:szCs w:val="16"/>
        </w:rPr>
        <w:t xml:space="preserve">transfections </w:t>
      </w:r>
      <w:r w:rsidR="000267A3">
        <w:rPr>
          <w:rFonts w:ascii="Times New Roman" w:hAnsi="Times New Roman" w:cs="Times New Roman"/>
          <w:szCs w:val="16"/>
        </w:rPr>
        <w:t>were</w:t>
      </w:r>
      <w:r w:rsidR="000267A3" w:rsidRPr="00CD4BF7">
        <w:rPr>
          <w:rFonts w:ascii="Times New Roman" w:hAnsi="Times New Roman" w:cs="Times New Roman"/>
        </w:rPr>
        <w:t xml:space="preserve"> </w:t>
      </w:r>
      <w:r w:rsidR="000267A3">
        <w:rPr>
          <w:rFonts w:ascii="Times New Roman" w:hAnsi="Times New Roman" w:cs="Times New Roman"/>
          <w:szCs w:val="16"/>
        </w:rPr>
        <w:t>achieved</w:t>
      </w:r>
      <w:r w:rsidR="000267A3" w:rsidRPr="00CD4BF7">
        <w:rPr>
          <w:rFonts w:ascii="Times New Roman" w:hAnsi="Times New Roman" w:cs="Times New Roman"/>
          <w:szCs w:val="16"/>
        </w:rPr>
        <w:t xml:space="preserve"> using </w:t>
      </w:r>
      <w:r w:rsidR="000267A3">
        <w:rPr>
          <w:rFonts w:ascii="Times New Roman" w:hAnsi="Times New Roman" w:cs="Times New Roman"/>
          <w:szCs w:val="16"/>
        </w:rPr>
        <w:t xml:space="preserve">the </w:t>
      </w:r>
      <w:r w:rsidR="000267A3" w:rsidRPr="00CD4BF7">
        <w:rPr>
          <w:rFonts w:ascii="Times New Roman" w:hAnsi="Times New Roman" w:cs="Times New Roman"/>
          <w:szCs w:val="16"/>
        </w:rPr>
        <w:t>Fugene HD transfection reagent (</w:t>
      </w:r>
      <w:r w:rsidR="000267A3">
        <w:rPr>
          <w:rFonts w:ascii="Times New Roman" w:hAnsi="Times New Roman" w:cs="Times New Roman"/>
          <w:szCs w:val="16"/>
        </w:rPr>
        <w:t>Roche</w:t>
      </w:r>
      <w:r w:rsidR="000267A3" w:rsidRPr="00CD4BF7">
        <w:rPr>
          <w:rFonts w:ascii="Times New Roman" w:hAnsi="Times New Roman" w:cs="Times New Roman"/>
          <w:szCs w:val="16"/>
        </w:rPr>
        <w:t xml:space="preserve">). </w:t>
      </w:r>
      <w:r w:rsidR="000267A3" w:rsidRPr="003902DB">
        <w:rPr>
          <w:rFonts w:ascii="Times New Roman" w:hAnsi="Times New Roman" w:cs="Times New Roman"/>
          <w:szCs w:val="16"/>
        </w:rPr>
        <w:t xml:space="preserve">For each well of a 12 well-plaque, </w:t>
      </w:r>
      <w:r w:rsidR="000267A3">
        <w:rPr>
          <w:rFonts w:ascii="Times New Roman" w:hAnsi="Times New Roman" w:cs="Times New Roman"/>
          <w:szCs w:val="16"/>
        </w:rPr>
        <w:t xml:space="preserve">we used </w:t>
      </w:r>
      <w:r w:rsidR="000267A3" w:rsidRPr="0026748F">
        <w:rPr>
          <w:rFonts w:ascii="Times New Roman" w:hAnsi="Times New Roman" w:cs="Times New Roman"/>
          <w:szCs w:val="16"/>
        </w:rPr>
        <w:t>1</w:t>
      </w:r>
      <w:r w:rsidR="000267A3">
        <w:rPr>
          <w:rFonts w:ascii="Times New Roman" w:hAnsi="Times New Roman" w:cs="Times New Roman"/>
          <w:szCs w:val="16"/>
        </w:rPr>
        <w:t xml:space="preserve"> </w:t>
      </w:r>
      <w:r w:rsidR="000267A3" w:rsidRPr="003902DB">
        <w:rPr>
          <w:rFonts w:ascii="Times New Roman" w:hAnsi="Times New Roman" w:cs="Times New Roman"/>
          <w:szCs w:val="16"/>
        </w:rPr>
        <w:t xml:space="preserve">µg </w:t>
      </w:r>
      <w:r w:rsidR="000267A3">
        <w:rPr>
          <w:rFonts w:ascii="Times New Roman" w:hAnsi="Times New Roman" w:cs="Times New Roman"/>
          <w:szCs w:val="16"/>
        </w:rPr>
        <w:t xml:space="preserve">of </w:t>
      </w:r>
      <w:r w:rsidR="000267A3" w:rsidRPr="003902DB">
        <w:rPr>
          <w:rFonts w:ascii="Times New Roman" w:hAnsi="Times New Roman" w:cs="Times New Roman"/>
          <w:szCs w:val="16"/>
        </w:rPr>
        <w:t xml:space="preserve">DNA for </w:t>
      </w:r>
      <w:r w:rsidR="000267A3">
        <w:rPr>
          <w:rFonts w:ascii="Times New Roman" w:hAnsi="Times New Roman" w:cs="Times New Roman"/>
          <w:szCs w:val="16"/>
        </w:rPr>
        <w:t xml:space="preserve">each </w:t>
      </w:r>
      <w:r w:rsidR="000267A3" w:rsidRPr="0026748F">
        <w:rPr>
          <w:rFonts w:ascii="Times New Roman" w:hAnsi="Times New Roman" w:cs="Times New Roman"/>
          <w:szCs w:val="16"/>
        </w:rPr>
        <w:t>3</w:t>
      </w:r>
      <w:r w:rsidR="000267A3" w:rsidRPr="003902DB">
        <w:rPr>
          <w:rFonts w:ascii="Times New Roman" w:hAnsi="Times New Roman" w:cs="Times New Roman"/>
          <w:szCs w:val="16"/>
        </w:rPr>
        <w:t xml:space="preserve"> </w:t>
      </w:r>
      <w:r w:rsidR="000267A3">
        <w:rPr>
          <w:rFonts w:ascii="Times New Roman" w:hAnsi="Times New Roman" w:cs="Times New Roman"/>
          <w:szCs w:val="16"/>
        </w:rPr>
        <w:t xml:space="preserve">µL of transfectant reagent. </w:t>
      </w:r>
      <w:r w:rsidR="000267A3">
        <w:rPr>
          <w:rFonts w:ascii="Times New Roman" w:hAnsi="Times New Roman" w:cs="Times New Roman"/>
          <w:color w:val="00000A"/>
        </w:rPr>
        <w:t>A</w:t>
      </w:r>
      <w:r w:rsidR="000267A3" w:rsidRPr="00253EB8">
        <w:rPr>
          <w:rFonts w:ascii="Times New Roman" w:hAnsi="Times New Roman" w:cs="Times New Roman"/>
          <w:color w:val="00000A"/>
        </w:rPr>
        <w:t xml:space="preserve"> total of 2 </w:t>
      </w:r>
      <w:r w:rsidR="000267A3" w:rsidRPr="00253EB8">
        <w:rPr>
          <w:rFonts w:ascii="Times New Roman" w:hAnsi="Times New Roman" w:cs="Times New Roman"/>
          <w:szCs w:val="16"/>
        </w:rPr>
        <w:t>µ</w:t>
      </w:r>
      <w:r w:rsidR="000267A3" w:rsidRPr="00253EB8">
        <w:rPr>
          <w:rFonts w:ascii="Times New Roman" w:hAnsi="Times New Roman" w:cs="Times New Roman"/>
          <w:color w:val="00000A"/>
        </w:rPr>
        <w:t>g of plasmid was transfected</w:t>
      </w:r>
      <w:r w:rsidR="000267A3" w:rsidRPr="0026748F">
        <w:rPr>
          <w:rFonts w:ascii="Times New Roman" w:hAnsi="Times New Roman" w:cs="Times New Roman"/>
          <w:color w:val="00000A"/>
        </w:rPr>
        <w:t xml:space="preserve"> with a 1:1 ratio for each vector.</w:t>
      </w:r>
      <w:r w:rsidR="000267A3" w:rsidRPr="00253EB8">
        <w:rPr>
          <w:rFonts w:ascii="Times New Roman" w:hAnsi="Times New Roman" w:cs="Times New Roman"/>
          <w:color w:val="00000A"/>
        </w:rPr>
        <w:t xml:space="preserve"> </w:t>
      </w:r>
      <w:r>
        <w:rPr>
          <w:rFonts w:ascii="Times New Roman" w:hAnsi="Times New Roman" w:cs="Times New Roman"/>
          <w:color w:val="00000A"/>
        </w:rPr>
        <w:t xml:space="preserve">The </w:t>
      </w:r>
      <w:r w:rsidR="000267A3" w:rsidRPr="00F2735C">
        <w:rPr>
          <w:rFonts w:ascii="Times New Roman" w:hAnsi="Times New Roman" w:cs="Times New Roman"/>
          <w:i/>
          <w:lang w:val="en-GB"/>
        </w:rPr>
        <w:t>RbFox1</w:t>
      </w:r>
      <w:r>
        <w:rPr>
          <w:rFonts w:ascii="Times New Roman" w:hAnsi="Times New Roman" w:cs="Times New Roman"/>
          <w:lang w:val="en-GB"/>
        </w:rPr>
        <w:t xml:space="preserve"> cDNA</w:t>
      </w:r>
      <w:r w:rsidR="000267A3">
        <w:rPr>
          <w:rFonts w:ascii="Times New Roman" w:hAnsi="Times New Roman" w:cs="Times New Roman"/>
          <w:lang w:val="en-GB"/>
        </w:rPr>
        <w:t xml:space="preserve"> wa</w:t>
      </w:r>
      <w:r w:rsidR="000267A3" w:rsidRPr="00CD4BF7">
        <w:rPr>
          <w:rFonts w:ascii="Times New Roman" w:hAnsi="Times New Roman" w:cs="Times New Roman"/>
          <w:lang w:val="en-GB"/>
        </w:rPr>
        <w:t xml:space="preserve">s subcloned in </w:t>
      </w:r>
      <w:r w:rsidR="000267A3">
        <w:rPr>
          <w:rFonts w:ascii="Times New Roman" w:hAnsi="Times New Roman" w:cs="Times New Roman"/>
          <w:lang w:val="en-GB"/>
        </w:rPr>
        <w:t xml:space="preserve">the pcDNA 3.1 </w:t>
      </w:r>
      <w:r w:rsidR="000267A3" w:rsidRPr="00CD4BF7">
        <w:rPr>
          <w:rFonts w:ascii="Times New Roman" w:hAnsi="Times New Roman" w:cs="Times New Roman"/>
          <w:lang w:val="en-GB"/>
        </w:rPr>
        <w:t xml:space="preserve">expression vector (kindly provided by N. Charlet-Berguerand, IGBMC, Strasbourg, France). </w:t>
      </w:r>
      <w:r w:rsidR="000267A3">
        <w:rPr>
          <w:rFonts w:ascii="Times New Roman" w:hAnsi="Times New Roman" w:cs="Times New Roman"/>
          <w:lang w:val="en-GB"/>
        </w:rPr>
        <w:t>The DT</w:t>
      </w:r>
      <w:r w:rsidR="000267A3" w:rsidRPr="00CD4BF7">
        <w:rPr>
          <w:rFonts w:ascii="Times New Roman" w:hAnsi="Times New Roman" w:cs="Times New Roman"/>
          <w:lang w:val="en-GB"/>
        </w:rPr>
        <w:t>960 plasmid (kindly provid</w:t>
      </w:r>
      <w:r w:rsidR="000267A3">
        <w:rPr>
          <w:rFonts w:ascii="Times New Roman" w:hAnsi="Times New Roman" w:cs="Times New Roman"/>
          <w:lang w:val="en-GB"/>
        </w:rPr>
        <w:t>ed by Tom Cooper, Houston, USA)</w:t>
      </w:r>
      <w:r w:rsidR="000267A3" w:rsidRPr="00CD4BF7">
        <w:rPr>
          <w:rFonts w:ascii="Times New Roman" w:hAnsi="Times New Roman" w:cs="Times New Roman"/>
          <w:lang w:val="en-GB"/>
        </w:rPr>
        <w:t xml:space="preserve"> contains </w:t>
      </w:r>
      <w:r>
        <w:rPr>
          <w:rFonts w:ascii="Times New Roman" w:hAnsi="Times New Roman" w:cs="Times New Roman"/>
          <w:lang w:val="en-GB"/>
        </w:rPr>
        <w:t>the</w:t>
      </w:r>
      <w:r w:rsidR="000267A3" w:rsidRPr="00CD4BF7">
        <w:rPr>
          <w:rFonts w:ascii="Times New Roman" w:hAnsi="Times New Roman" w:cs="Times New Roman"/>
          <w:lang w:val="en-GB"/>
        </w:rPr>
        <w:t xml:space="preserve"> equivalent of 960 CTG repeats interrupted by a CTCGA motif at </w:t>
      </w:r>
      <w:r>
        <w:rPr>
          <w:rFonts w:ascii="Times New Roman" w:hAnsi="Times New Roman" w:cs="Times New Roman"/>
          <w:lang w:val="en-GB"/>
        </w:rPr>
        <w:t>every 20 CTG, and was used to mimic</w:t>
      </w:r>
      <w:r w:rsidR="000267A3" w:rsidRPr="00CD4BF7">
        <w:rPr>
          <w:rFonts w:ascii="Times New Roman" w:hAnsi="Times New Roman" w:cs="Times New Roman"/>
          <w:lang w:val="en-GB"/>
        </w:rPr>
        <w:t xml:space="preserve"> the DM mutation </w:t>
      </w:r>
      <w:r w:rsidR="008C4539">
        <w:rPr>
          <w:rFonts w:ascii="Times New Roman" w:hAnsi="Times New Roman" w:cs="Times New Roman"/>
          <w:lang w:val="en-GB"/>
        </w:rPr>
        <w:fldChar w:fldCharType="begin">
          <w:fldData xml:space="preserve">PEVuZE5vdGU+PENpdGU+PEF1dGhvcj5QaGlsaXBzPC9BdXRob3I+PFllYXI+MTk5ODwvWWVhcj48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</w:fldData>
        </w:fldChar>
      </w:r>
      <w:r w:rsidR="008C4539">
        <w:rPr>
          <w:rFonts w:ascii="Times New Roman" w:hAnsi="Times New Roman" w:cs="Times New Roman"/>
          <w:lang w:val="en-GB"/>
        </w:rPr>
        <w:instrText xml:space="preserve"> ADDIN EN.CITE </w:instrText>
      </w:r>
      <w:r w:rsidR="008C4539">
        <w:rPr>
          <w:rFonts w:ascii="Times New Roman" w:hAnsi="Times New Roman" w:cs="Times New Roman"/>
          <w:lang w:val="en-GB"/>
        </w:rPr>
        <w:fldChar w:fldCharType="begin">
          <w:fldData xml:space="preserve">PEVuZE5vdGU+PENpdGU+PEF1dGhvcj5QaGlsaXBzPC9BdXRob3I+PFllYXI+MTk5ODwvWWVhcj48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</w:fldData>
        </w:fldChar>
      </w:r>
      <w:r w:rsidR="008C4539">
        <w:rPr>
          <w:rFonts w:ascii="Times New Roman" w:hAnsi="Times New Roman" w:cs="Times New Roman"/>
          <w:lang w:val="en-GB"/>
        </w:rPr>
        <w:instrText xml:space="preserve"> ADDIN EN.CITE.DATA </w:instrText>
      </w:r>
      <w:r w:rsidR="008C4539">
        <w:rPr>
          <w:rFonts w:ascii="Times New Roman" w:hAnsi="Times New Roman" w:cs="Times New Roman"/>
          <w:lang w:val="en-GB"/>
        </w:rPr>
      </w:r>
      <w:r w:rsidR="008C4539">
        <w:rPr>
          <w:rFonts w:ascii="Times New Roman" w:hAnsi="Times New Roman" w:cs="Times New Roman"/>
          <w:lang w:val="en-GB"/>
        </w:rPr>
        <w:fldChar w:fldCharType="end"/>
      </w:r>
      <w:r w:rsidR="008C4539">
        <w:rPr>
          <w:rFonts w:ascii="Times New Roman" w:hAnsi="Times New Roman" w:cs="Times New Roman"/>
          <w:lang w:val="en-GB"/>
        </w:rPr>
      </w:r>
      <w:r w:rsidR="008C4539">
        <w:rPr>
          <w:rFonts w:ascii="Times New Roman" w:hAnsi="Times New Roman" w:cs="Times New Roman"/>
          <w:lang w:val="en-GB"/>
        </w:rPr>
        <w:fldChar w:fldCharType="separate"/>
      </w:r>
      <w:r w:rsidR="008C4539">
        <w:rPr>
          <w:rFonts w:ascii="Times New Roman" w:hAnsi="Times New Roman" w:cs="Times New Roman"/>
          <w:noProof/>
          <w:lang w:val="en-GB"/>
        </w:rPr>
        <w:t>[</w:t>
      </w:r>
      <w:hyperlink w:anchor="_ENREF_2" w:tooltip="Philips, 1998 #326" w:history="1">
        <w:r w:rsidR="002462C0">
          <w:rPr>
            <w:rFonts w:ascii="Times New Roman" w:hAnsi="Times New Roman" w:cs="Times New Roman"/>
            <w:noProof/>
            <w:lang w:val="en-GB"/>
          </w:rPr>
          <w:t>1</w:t>
        </w:r>
      </w:hyperlink>
      <w:r w:rsidR="008C4539">
        <w:rPr>
          <w:rFonts w:ascii="Times New Roman" w:hAnsi="Times New Roman" w:cs="Times New Roman"/>
          <w:noProof/>
          <w:lang w:val="en-GB"/>
        </w:rPr>
        <w:t>]</w:t>
      </w:r>
      <w:r w:rsidR="008C4539">
        <w:rPr>
          <w:rFonts w:ascii="Times New Roman" w:hAnsi="Times New Roman" w:cs="Times New Roman"/>
          <w:lang w:val="en-GB"/>
        </w:rPr>
        <w:fldChar w:fldCharType="end"/>
      </w:r>
      <w:r w:rsidR="000267A3" w:rsidRPr="00CD4BF7">
        <w:rPr>
          <w:rFonts w:ascii="Times New Roman" w:hAnsi="Times New Roman" w:cs="Times New Roman"/>
          <w:lang w:val="en-GB"/>
        </w:rPr>
        <w:t>.</w:t>
      </w:r>
      <w:r w:rsidR="000267A3">
        <w:rPr>
          <w:rFonts w:ascii="Times New Roman" w:hAnsi="Times New Roman" w:cs="Times New Roman"/>
          <w:lang w:val="en-GB"/>
        </w:rPr>
        <w:t xml:space="preserve"> Noteworthy, the CTCGA interruption motif is different from th</w:t>
      </w:r>
      <w:r>
        <w:rPr>
          <w:rFonts w:ascii="Times New Roman" w:hAnsi="Times New Roman" w:cs="Times New Roman"/>
          <w:lang w:val="en-GB"/>
        </w:rPr>
        <w:t>e canonical (U)GCAUG RBFOX1 bind</w:t>
      </w:r>
      <w:r w:rsidR="000267A3">
        <w:rPr>
          <w:rFonts w:ascii="Times New Roman" w:hAnsi="Times New Roman" w:cs="Times New Roman"/>
          <w:lang w:val="en-GB"/>
        </w:rPr>
        <w:t>ing motif.</w:t>
      </w:r>
      <w:r w:rsidR="000267A3" w:rsidRPr="00CD4BF7">
        <w:rPr>
          <w:rFonts w:ascii="Times New Roman" w:hAnsi="Times New Roman" w:cs="Times New Roman"/>
          <w:lang w:val="en-GB"/>
        </w:rPr>
        <w:t xml:space="preserve"> </w:t>
      </w:r>
    </w:p>
    <w:p w14:paraId="656D32F0" w14:textId="498F0DD5" w:rsidR="000267A3" w:rsidRPr="00CD4BF7" w:rsidRDefault="00F2735C" w:rsidP="00F2735C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ab/>
      </w:r>
      <w:r w:rsidR="000267A3" w:rsidRPr="00CD4BF7">
        <w:rPr>
          <w:rFonts w:ascii="Times New Roman" w:hAnsi="Times New Roman" w:cs="Times New Roman"/>
          <w:lang w:val="en-GB"/>
        </w:rPr>
        <w:t xml:space="preserve">Total RNA </w:t>
      </w:r>
      <w:r>
        <w:rPr>
          <w:rFonts w:ascii="Times New Roman" w:hAnsi="Times New Roman" w:cs="Times New Roman"/>
          <w:lang w:val="en-GB"/>
        </w:rPr>
        <w:t>was</w:t>
      </w:r>
      <w:r w:rsidR="000267A3" w:rsidRPr="00CD4BF7">
        <w:rPr>
          <w:rFonts w:ascii="Times New Roman" w:hAnsi="Times New Roman" w:cs="Times New Roman"/>
          <w:lang w:val="en-GB"/>
        </w:rPr>
        <w:t xml:space="preserve"> isolated 24 hours post-transfection </w:t>
      </w:r>
      <w:r>
        <w:rPr>
          <w:rFonts w:ascii="Times New Roman" w:hAnsi="Times New Roman" w:cs="Times New Roman"/>
          <w:lang w:val="en-GB"/>
        </w:rPr>
        <w:t>using the Nucleospin® RNA II kit (</w:t>
      </w:r>
      <w:r w:rsidR="000267A3" w:rsidRPr="00CD4BF7">
        <w:rPr>
          <w:rFonts w:ascii="Times New Roman" w:hAnsi="Times New Roman" w:cs="Times New Roman"/>
          <w:lang w:val="en-GB"/>
        </w:rPr>
        <w:t xml:space="preserve">Macherey Nagel, Düren, Germany). RNA concentration </w:t>
      </w:r>
      <w:r>
        <w:rPr>
          <w:rFonts w:ascii="Times New Roman" w:hAnsi="Times New Roman" w:cs="Times New Roman"/>
          <w:lang w:val="en-GB"/>
        </w:rPr>
        <w:t>wa</w:t>
      </w:r>
      <w:r w:rsidR="000267A3">
        <w:rPr>
          <w:rFonts w:ascii="Times New Roman" w:hAnsi="Times New Roman" w:cs="Times New Roman"/>
          <w:lang w:val="en-GB"/>
        </w:rPr>
        <w:t>s</w:t>
      </w:r>
      <w:r w:rsidR="000267A3" w:rsidRPr="00CD4BF7">
        <w:rPr>
          <w:rFonts w:ascii="Times New Roman" w:hAnsi="Times New Roman" w:cs="Times New Roman"/>
          <w:lang w:val="en-GB"/>
        </w:rPr>
        <w:t xml:space="preserve"> determined </w:t>
      </w:r>
      <w:r>
        <w:rPr>
          <w:rFonts w:ascii="Times New Roman" w:hAnsi="Times New Roman" w:cs="Times New Roman"/>
          <w:lang w:val="en-GB"/>
        </w:rPr>
        <w:t>using</w:t>
      </w:r>
      <w:r w:rsidR="000267A3" w:rsidRPr="00CD4BF7">
        <w:rPr>
          <w:rFonts w:ascii="Times New Roman" w:hAnsi="Times New Roman" w:cs="Times New Roman"/>
          <w:lang w:val="en-GB"/>
        </w:rPr>
        <w:t xml:space="preserve"> Nanodrop ND1000 (Labtech, France). RT-PCR </w:t>
      </w:r>
      <w:r>
        <w:rPr>
          <w:rFonts w:ascii="Times New Roman" w:hAnsi="Times New Roman" w:cs="Times New Roman"/>
          <w:lang w:val="en-GB"/>
        </w:rPr>
        <w:t>wa</w:t>
      </w:r>
      <w:r w:rsidR="000267A3">
        <w:rPr>
          <w:rFonts w:ascii="Times New Roman" w:hAnsi="Times New Roman" w:cs="Times New Roman"/>
          <w:lang w:val="en-GB"/>
        </w:rPr>
        <w:t>s</w:t>
      </w:r>
      <w:r w:rsidR="000267A3" w:rsidRPr="00CD4BF7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c</w:t>
      </w:r>
      <w:r w:rsidR="005A34F8">
        <w:rPr>
          <w:rFonts w:ascii="Times New Roman" w:hAnsi="Times New Roman" w:cs="Times New Roman"/>
          <w:lang w:val="en-GB"/>
        </w:rPr>
        <w:t>arried</w:t>
      </w:r>
      <w:r>
        <w:rPr>
          <w:rFonts w:ascii="Times New Roman" w:hAnsi="Times New Roman" w:cs="Times New Roman"/>
          <w:lang w:val="en-GB"/>
        </w:rPr>
        <w:t xml:space="preserve"> out in</w:t>
      </w:r>
      <w:r w:rsidR="000267A3" w:rsidRPr="00CD4BF7">
        <w:rPr>
          <w:rFonts w:ascii="Times New Roman" w:hAnsi="Times New Roman" w:cs="Times New Roman"/>
          <w:lang w:val="en-GB"/>
        </w:rPr>
        <w:t xml:space="preserve"> </w:t>
      </w:r>
      <w:r w:rsidR="000267A3">
        <w:rPr>
          <w:rFonts w:ascii="Times New Roman" w:hAnsi="Times New Roman" w:cs="Times New Roman"/>
          <w:lang w:val="en-GB"/>
        </w:rPr>
        <w:t xml:space="preserve">at least </w:t>
      </w:r>
      <w:r w:rsidR="000267A3" w:rsidRPr="00CD4BF7">
        <w:rPr>
          <w:rFonts w:ascii="Times New Roman" w:hAnsi="Times New Roman" w:cs="Times New Roman"/>
          <w:lang w:val="en-GB"/>
        </w:rPr>
        <w:t>in three</w:t>
      </w:r>
      <w:r>
        <w:rPr>
          <w:rFonts w:ascii="Times New Roman" w:hAnsi="Times New Roman" w:cs="Times New Roman"/>
          <w:lang w:val="en-GB"/>
        </w:rPr>
        <w:t xml:space="preserve"> independent experiments</w:t>
      </w:r>
      <w:r w:rsidR="000267A3">
        <w:rPr>
          <w:rFonts w:ascii="Times New Roman" w:hAnsi="Times New Roman" w:cs="Times New Roman"/>
          <w:lang w:val="en-GB"/>
        </w:rPr>
        <w:t>. A total of 1.</w:t>
      </w:r>
      <w:r w:rsidR="000267A3" w:rsidRPr="00CD4BF7">
        <w:rPr>
          <w:rFonts w:ascii="Times New Roman" w:hAnsi="Times New Roman" w:cs="Times New Roman"/>
          <w:lang w:val="en-GB"/>
        </w:rPr>
        <w:t>5 µg of RNA</w:t>
      </w:r>
      <w:r>
        <w:rPr>
          <w:rFonts w:ascii="Times New Roman" w:hAnsi="Times New Roman" w:cs="Times New Roman"/>
          <w:lang w:val="en-GB"/>
        </w:rPr>
        <w:t xml:space="preserve"> wa</w:t>
      </w:r>
      <w:r w:rsidR="000267A3">
        <w:rPr>
          <w:rFonts w:ascii="Times New Roman" w:hAnsi="Times New Roman" w:cs="Times New Roman"/>
          <w:lang w:val="en-GB"/>
        </w:rPr>
        <w:t>s reverse transcribed</w:t>
      </w:r>
      <w:r w:rsidR="000267A3" w:rsidRPr="00CD4BF7">
        <w:rPr>
          <w:rFonts w:ascii="Times New Roman" w:hAnsi="Times New Roman" w:cs="Times New Roman"/>
          <w:lang w:val="en-GB"/>
        </w:rPr>
        <w:t xml:space="preserve"> using random hexamers (5 µM/</w:t>
      </w:r>
      <w:r w:rsidR="000267A3">
        <w:rPr>
          <w:rFonts w:ascii="Times New Roman" w:hAnsi="Times New Roman" w:cs="Times New Roman"/>
          <w:lang w:val="en-GB"/>
        </w:rPr>
        <w:t>L</w:t>
      </w:r>
      <w:r w:rsidR="000267A3" w:rsidRPr="00CD4BF7">
        <w:rPr>
          <w:rFonts w:ascii="Times New Roman" w:hAnsi="Times New Roman" w:cs="Times New Roman"/>
          <w:lang w:val="en-GB"/>
        </w:rPr>
        <w:t xml:space="preserve">) </w:t>
      </w:r>
      <w:r w:rsidR="000267A3">
        <w:rPr>
          <w:rFonts w:ascii="Times New Roman" w:hAnsi="Times New Roman" w:cs="Times New Roman"/>
          <w:lang w:val="en-GB"/>
        </w:rPr>
        <w:t>with</w:t>
      </w:r>
      <w:r w:rsidR="000267A3" w:rsidRPr="00CD4BF7">
        <w:rPr>
          <w:rFonts w:ascii="Times New Roman" w:hAnsi="Times New Roman" w:cs="Times New Roman"/>
          <w:lang w:val="en-GB"/>
        </w:rPr>
        <w:t xml:space="preserve"> the M-MLV reverse transcriptase (Invitrogen, California, USA) according to standard protocols. No DNA amplification </w:t>
      </w:r>
      <w:r>
        <w:rPr>
          <w:rFonts w:ascii="Times New Roman" w:hAnsi="Times New Roman" w:cs="Times New Roman"/>
          <w:lang w:val="en-GB"/>
        </w:rPr>
        <w:t>wa</w:t>
      </w:r>
      <w:r w:rsidR="000267A3">
        <w:rPr>
          <w:rFonts w:ascii="Times New Roman" w:hAnsi="Times New Roman" w:cs="Times New Roman"/>
          <w:lang w:val="en-GB"/>
        </w:rPr>
        <w:t>s</w:t>
      </w:r>
      <w:r>
        <w:rPr>
          <w:rFonts w:ascii="Times New Roman" w:hAnsi="Times New Roman" w:cs="Times New Roman"/>
          <w:lang w:val="en-GB"/>
        </w:rPr>
        <w:t xml:space="preserve"> observed in control</w:t>
      </w:r>
      <w:r w:rsidR="000267A3" w:rsidRPr="00CD4BF7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assays that lacked</w:t>
      </w:r>
      <w:r w:rsidR="000267A3">
        <w:rPr>
          <w:rFonts w:ascii="Times New Roman" w:hAnsi="Times New Roman" w:cs="Times New Roman"/>
          <w:lang w:val="en-GB"/>
        </w:rPr>
        <w:t xml:space="preserve"> RNA</w:t>
      </w:r>
      <w:r w:rsidR="000267A3" w:rsidRPr="00CD4BF7">
        <w:rPr>
          <w:rFonts w:ascii="Times New Roman" w:hAnsi="Times New Roman" w:cs="Times New Roman"/>
          <w:lang w:val="en-GB"/>
        </w:rPr>
        <w:t xml:space="preserve">. PCR </w:t>
      </w:r>
      <w:r>
        <w:rPr>
          <w:rFonts w:ascii="Times New Roman" w:hAnsi="Times New Roman" w:cs="Times New Roman"/>
          <w:lang w:val="en-GB"/>
        </w:rPr>
        <w:t>was</w:t>
      </w:r>
      <w:r w:rsidR="000267A3" w:rsidRPr="00CD4BF7">
        <w:rPr>
          <w:rFonts w:ascii="Times New Roman" w:hAnsi="Times New Roman" w:cs="Times New Roman"/>
          <w:lang w:val="en-GB"/>
        </w:rPr>
        <w:t xml:space="preserve"> carrie</w:t>
      </w:r>
      <w:r w:rsidR="000267A3">
        <w:rPr>
          <w:rFonts w:ascii="Times New Roman" w:hAnsi="Times New Roman" w:cs="Times New Roman"/>
          <w:lang w:val="en-GB"/>
        </w:rPr>
        <w:t>d out in a final volume of 10 µL</w:t>
      </w:r>
      <w:r w:rsidR="000267A3" w:rsidRPr="00CD4BF7">
        <w:rPr>
          <w:rFonts w:ascii="Times New Roman" w:hAnsi="Times New Roman" w:cs="Times New Roman"/>
          <w:lang w:val="en-GB"/>
        </w:rPr>
        <w:t xml:space="preserve">, with 10 pM of each primer under the following conditions, 5 µL of GoTaq® GreenMasterMix and 2 µL of Nuclease free H20 (Promega): 3 min at 94°C, 32 cycles of a 30 sec denaturation step at 94°C, annealing for 1 min at specific temperature, 1 min of extension and 7 min of final extension at 72°C. </w:t>
      </w:r>
      <w:r w:rsidR="000267A3">
        <w:rPr>
          <w:rFonts w:ascii="Times New Roman" w:hAnsi="Times New Roman" w:cs="Times New Roman"/>
          <w:lang w:val="en-GB"/>
        </w:rPr>
        <w:t>For Tau exon 2/3 amplicat</w:t>
      </w:r>
      <w:r>
        <w:rPr>
          <w:rFonts w:ascii="Times New Roman" w:hAnsi="Times New Roman" w:cs="Times New Roman"/>
          <w:lang w:val="en-GB"/>
        </w:rPr>
        <w:t>ion, the following PCR primers we</w:t>
      </w:r>
      <w:r w:rsidR="000267A3">
        <w:rPr>
          <w:rFonts w:ascii="Times New Roman" w:hAnsi="Times New Roman" w:cs="Times New Roman"/>
          <w:lang w:val="en-GB"/>
        </w:rPr>
        <w:t xml:space="preserve">re used : Forward primer 5’-TACGGGTTGGGGGACAGGAAAGAT-3’ and reverse primer </w:t>
      </w:r>
      <w:r w:rsidR="000267A3" w:rsidRPr="00620423">
        <w:rPr>
          <w:rFonts w:ascii="Times New Roman" w:hAnsi="Times New Roman" w:cs="Times New Roman"/>
          <w:lang w:val="en-GB"/>
        </w:rPr>
        <w:t>5</w:t>
      </w:r>
      <w:r>
        <w:rPr>
          <w:rFonts w:ascii="Times New Roman" w:hAnsi="Times New Roman" w:cs="Times New Roman"/>
          <w:lang w:val="en-GB"/>
        </w:rPr>
        <w:t>’-GGGGTGTCTCCAATGCCCTGCTTCT</w:t>
      </w:r>
      <w:r w:rsidR="000267A3">
        <w:rPr>
          <w:rFonts w:ascii="Times New Roman" w:hAnsi="Times New Roman" w:cs="Times New Roman"/>
          <w:lang w:val="en-GB"/>
        </w:rPr>
        <w:t>-3’.</w:t>
      </w:r>
      <w:r>
        <w:rPr>
          <w:rFonts w:ascii="Times New Roman" w:hAnsi="Times New Roman" w:cs="Times New Roman"/>
          <w:lang w:val="en-GB"/>
        </w:rPr>
        <w:t xml:space="preserve"> </w:t>
      </w:r>
      <w:r w:rsidR="000267A3" w:rsidRPr="00CD4BF7">
        <w:rPr>
          <w:rFonts w:ascii="Times New Roman" w:hAnsi="Times New Roman" w:cs="Times New Roman"/>
          <w:lang w:val="en-GB"/>
        </w:rPr>
        <w:t>18S rRNA was used as an internal control. Reaction products were resolved by electrophoresis using a 3% agarose gel, and bands were stained with BET (Invitrogen). The intensity of BET luminescence was me</w:t>
      </w:r>
      <w:r w:rsidR="000267A3">
        <w:rPr>
          <w:rFonts w:ascii="Times New Roman" w:hAnsi="Times New Roman" w:cs="Times New Roman"/>
          <w:lang w:val="en-GB"/>
        </w:rPr>
        <w:t>asured using a Molecular Imager</w:t>
      </w:r>
      <w:r w:rsidR="000267A3" w:rsidRPr="00CD4BF7">
        <w:rPr>
          <w:rFonts w:ascii="Times New Roman" w:hAnsi="Times New Roman" w:cs="Times New Roman"/>
          <w:lang w:val="en-GB"/>
        </w:rPr>
        <w:t>® G</w:t>
      </w:r>
      <w:r w:rsidR="000267A3">
        <w:rPr>
          <w:rFonts w:ascii="Times New Roman" w:hAnsi="Times New Roman" w:cs="Times New Roman"/>
          <w:lang w:val="en-GB"/>
        </w:rPr>
        <w:t xml:space="preserve">el Doc TM XR System (Bio-Rad). </w:t>
      </w:r>
    </w:p>
    <w:p w14:paraId="4B4A9822" w14:textId="440B3B2F" w:rsidR="000267A3" w:rsidRDefault="00F2735C" w:rsidP="00F2735C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lastRenderedPageBreak/>
        <w:tab/>
      </w:r>
      <w:r w:rsidRPr="00F2735C">
        <w:rPr>
          <w:rFonts w:ascii="Times New Roman" w:hAnsi="Times New Roman" w:cs="Times New Roman"/>
          <w:lang w:val="en-GB"/>
        </w:rPr>
        <w:t xml:space="preserve">For the statistical analysis, the </w:t>
      </w:r>
      <w:r>
        <w:rPr>
          <w:rFonts w:ascii="Times New Roman" w:hAnsi="Times New Roman" w:cs="Times New Roman"/>
          <w:lang w:val="en-GB"/>
        </w:rPr>
        <w:t>v</w:t>
      </w:r>
      <w:r w:rsidR="000267A3" w:rsidRPr="00F2735C">
        <w:rPr>
          <w:rFonts w:ascii="Times New Roman" w:hAnsi="Times New Roman" w:cs="Times New Roman"/>
          <w:lang w:val="en-GB"/>
        </w:rPr>
        <w:t>alues</w:t>
      </w:r>
      <w:r>
        <w:rPr>
          <w:rFonts w:ascii="Times New Roman" w:hAnsi="Times New Roman" w:cs="Times New Roman"/>
          <w:lang w:val="en-GB"/>
        </w:rPr>
        <w:t xml:space="preserve"> we</w:t>
      </w:r>
      <w:r w:rsidR="000267A3">
        <w:rPr>
          <w:rFonts w:ascii="Times New Roman" w:hAnsi="Times New Roman" w:cs="Times New Roman"/>
          <w:lang w:val="en-GB"/>
        </w:rPr>
        <w:t xml:space="preserve">re reported as the mean ± SEM </w:t>
      </w:r>
      <w:r>
        <w:rPr>
          <w:rFonts w:ascii="Times New Roman" w:hAnsi="Times New Roman" w:cs="Times New Roman"/>
          <w:lang w:val="en-GB"/>
        </w:rPr>
        <w:t>for</w:t>
      </w:r>
      <w:r w:rsidR="000267A3">
        <w:rPr>
          <w:rFonts w:ascii="Times New Roman" w:hAnsi="Times New Roman" w:cs="Times New Roman"/>
          <w:lang w:val="en-GB"/>
        </w:rPr>
        <w:t xml:space="preserve"> at least three independent experiments</w:t>
      </w:r>
      <w:r w:rsidR="000267A3" w:rsidRPr="00CD4BF7">
        <w:rPr>
          <w:rFonts w:ascii="Times New Roman" w:hAnsi="Times New Roman" w:cs="Times New Roman"/>
          <w:lang w:val="en-GB"/>
        </w:rPr>
        <w:t xml:space="preserve"> (GraphPad Software Inc., San Diego, USA).</w:t>
      </w:r>
      <w:r w:rsidR="000267A3">
        <w:rPr>
          <w:rFonts w:ascii="Times New Roman" w:hAnsi="Times New Roman" w:cs="Times New Roman"/>
          <w:lang w:val="en-GB"/>
        </w:rPr>
        <w:t xml:space="preserve"> An ANOVA-Two test was used to compare groups</w:t>
      </w:r>
      <w:r w:rsidR="002E3BBC">
        <w:rPr>
          <w:rFonts w:ascii="Times New Roman" w:hAnsi="Times New Roman" w:cs="Times New Roman"/>
          <w:lang w:val="en-GB"/>
        </w:rPr>
        <w:t>.</w:t>
      </w:r>
    </w:p>
    <w:p w14:paraId="54CFB473" w14:textId="77777777" w:rsidR="00650AEA" w:rsidRDefault="00650AEA" w:rsidP="00F2735C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</w:p>
    <w:p w14:paraId="4055CA29" w14:textId="54AD5CE6" w:rsidR="008C4539" w:rsidRPr="008C4539" w:rsidRDefault="002462C0" w:rsidP="008C4539">
      <w:pPr>
        <w:spacing w:line="360" w:lineRule="auto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>Supplementary Reference</w:t>
      </w:r>
    </w:p>
    <w:p w14:paraId="76BB9A57" w14:textId="20B08087" w:rsidR="008C4539" w:rsidRPr="008C4539" w:rsidRDefault="008C4539" w:rsidP="002462C0">
      <w:pPr>
        <w:spacing w:after="0"/>
        <w:ind w:left="720" w:hanging="720"/>
        <w:jc w:val="both"/>
        <w:rPr>
          <w:rFonts w:ascii="Times New Roman" w:hAnsi="Times New Roman" w:cs="Times New Roman"/>
          <w:noProof/>
          <w:sz w:val="22"/>
          <w:szCs w:val="22"/>
          <w:lang w:val="en-CA"/>
        </w:rPr>
      </w:pPr>
      <w:r w:rsidRPr="008C4539">
        <w:rPr>
          <w:rFonts w:ascii="Times New Roman" w:hAnsi="Times New Roman" w:cs="Times New Roman"/>
          <w:sz w:val="22"/>
          <w:szCs w:val="22"/>
          <w:lang w:val="en-CA"/>
        </w:rPr>
        <w:fldChar w:fldCharType="begin"/>
      </w:r>
      <w:r w:rsidRPr="008C4539">
        <w:rPr>
          <w:rFonts w:ascii="Times New Roman" w:hAnsi="Times New Roman" w:cs="Times New Roman"/>
          <w:sz w:val="22"/>
          <w:szCs w:val="22"/>
          <w:lang w:val="en-CA"/>
        </w:rPr>
        <w:instrText xml:space="preserve"> ADDIN EN.REFLIST </w:instrText>
      </w:r>
      <w:r w:rsidRPr="008C4539">
        <w:rPr>
          <w:rFonts w:ascii="Times New Roman" w:hAnsi="Times New Roman" w:cs="Times New Roman"/>
          <w:sz w:val="22"/>
          <w:szCs w:val="22"/>
          <w:lang w:val="en-CA"/>
        </w:rPr>
        <w:fldChar w:fldCharType="separate"/>
      </w:r>
      <w:bookmarkStart w:id="1" w:name="_ENREF_1"/>
      <w:r w:rsidRPr="008C4539">
        <w:rPr>
          <w:rFonts w:ascii="Times New Roman" w:hAnsi="Times New Roman" w:cs="Times New Roman"/>
          <w:noProof/>
          <w:sz w:val="22"/>
          <w:szCs w:val="22"/>
          <w:lang w:val="en-CA"/>
        </w:rPr>
        <w:t>1.</w:t>
      </w:r>
      <w:bookmarkStart w:id="2" w:name="_ENREF_2"/>
      <w:bookmarkEnd w:id="1"/>
      <w:r w:rsidR="002462C0">
        <w:rPr>
          <w:rFonts w:ascii="Times New Roman" w:hAnsi="Times New Roman" w:cs="Times New Roman"/>
          <w:noProof/>
          <w:sz w:val="22"/>
          <w:szCs w:val="22"/>
          <w:lang w:val="en-CA"/>
        </w:rPr>
        <w:t xml:space="preserve"> </w:t>
      </w:r>
      <w:r w:rsidRPr="008C4539">
        <w:rPr>
          <w:rFonts w:ascii="Times New Roman" w:hAnsi="Times New Roman" w:cs="Times New Roman"/>
          <w:noProof/>
          <w:sz w:val="22"/>
          <w:szCs w:val="22"/>
          <w:lang w:val="en-CA"/>
        </w:rPr>
        <w:t>Philips AV, Timchenko LT, Cooper TA (1998) Disruption of splicing regulated by a CUG-binding protein in myotonic dystrophy. Science 280: 737-741.</w:t>
      </w:r>
      <w:bookmarkEnd w:id="2"/>
    </w:p>
    <w:p w14:paraId="4CF1743B" w14:textId="4D5CA891" w:rsidR="008C4539" w:rsidRPr="008C4539" w:rsidRDefault="008C4539" w:rsidP="008C4539">
      <w:pPr>
        <w:jc w:val="both"/>
        <w:rPr>
          <w:rFonts w:ascii="Times New Roman" w:hAnsi="Times New Roman" w:cs="Times New Roman"/>
          <w:noProof/>
          <w:sz w:val="22"/>
          <w:szCs w:val="22"/>
          <w:lang w:val="en-CA"/>
        </w:rPr>
      </w:pPr>
    </w:p>
    <w:p w14:paraId="4545DD38" w14:textId="450E3419" w:rsidR="000267A3" w:rsidRPr="0036330C" w:rsidRDefault="008C4539" w:rsidP="00F2735C">
      <w:pPr>
        <w:spacing w:after="0" w:line="360" w:lineRule="auto"/>
        <w:jc w:val="both"/>
        <w:rPr>
          <w:lang w:val="en-CA"/>
        </w:rPr>
      </w:pPr>
      <w:r w:rsidRPr="008C4539">
        <w:rPr>
          <w:rFonts w:ascii="Times New Roman" w:hAnsi="Times New Roman" w:cs="Times New Roman"/>
          <w:sz w:val="22"/>
          <w:szCs w:val="22"/>
          <w:lang w:val="en-CA"/>
        </w:rPr>
        <w:fldChar w:fldCharType="end"/>
      </w:r>
    </w:p>
    <w:sectPr w:rsidR="000267A3" w:rsidRPr="0036330C" w:rsidSect="00356C7E">
      <w:footerReference w:type="even" r:id="rId8"/>
      <w:footerReference w:type="default" r:id="rId9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8F2F5" w14:textId="77777777" w:rsidR="002E3BBC" w:rsidRDefault="002E3BBC">
      <w:pPr>
        <w:spacing w:after="0"/>
      </w:pPr>
      <w:r>
        <w:separator/>
      </w:r>
    </w:p>
  </w:endnote>
  <w:endnote w:type="continuationSeparator" w:id="0">
    <w:p w14:paraId="116FA056" w14:textId="77777777" w:rsidR="002E3BBC" w:rsidRDefault="002E3B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3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1E0D6" w14:textId="77777777" w:rsidR="002E3BBC" w:rsidRDefault="002E3BBC" w:rsidP="00356C7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3B3BED" w14:textId="77777777" w:rsidR="002E3BBC" w:rsidRDefault="002E3BBC" w:rsidP="00356C7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0EB03" w14:textId="77777777" w:rsidR="002E3BBC" w:rsidRDefault="002E3BBC">
    <w:pPr>
      <w:pStyle w:val="Pieddepage"/>
      <w:ind w:right="360"/>
    </w:pPr>
    <w:r>
      <w:rPr>
        <w:noProof/>
        <w:lang w:val="fr-FR" w:eastAsia="fr-FR" w:bidi="ar-SA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56E00C8" wp14:editId="7820D5CA">
              <wp:simplePos x="0" y="0"/>
              <wp:positionH relativeFrom="page">
                <wp:posOffset>6760210</wp:posOffset>
              </wp:positionH>
              <wp:positionV relativeFrom="paragraph">
                <wp:posOffset>635</wp:posOffset>
              </wp:positionV>
              <wp:extent cx="280670" cy="21336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670" cy="2133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B69E1F" w14:textId="77777777" w:rsidR="002E3BBC" w:rsidRDefault="002E3BBC">
                          <w:pPr>
                            <w:pStyle w:val="Pieddepage"/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 w:rsidR="002462C0">
                            <w:rPr>
                              <w:rStyle w:val="Numrodepage"/>
                              <w:noProof/>
                            </w:rPr>
                            <w:t>1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532.3pt;margin-top:.05pt;width:22.1pt;height:16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" stroked="f">
              <v:fill opacity="0"/>
              <v:textbox inset="0,0,0,0">
                <w:txbxContent>
                  <w:p w14:paraId="1EB69E1F" w14:textId="77777777" w:rsidR="00844D0C" w:rsidRDefault="00844D0C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</w:instrText>
                    </w:r>
                    <w:r w:rsidR="00F0689D">
                      <w:rPr>
                        <w:rStyle w:val="PageNumber"/>
                      </w:rPr>
                      <w:instrText>PAGE</w:instrText>
                    </w:r>
                    <w:r>
                      <w:rPr>
                        <w:rStyle w:val="PageNumber"/>
                      </w:rPr>
                      <w:instrText xml:space="preserve">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F0689D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4B804" w14:textId="77777777" w:rsidR="002E3BBC" w:rsidRDefault="002E3BBC">
      <w:pPr>
        <w:spacing w:after="0"/>
      </w:pPr>
      <w:r>
        <w:separator/>
      </w:r>
    </w:p>
  </w:footnote>
  <w:footnote w:type="continuationSeparator" w:id="0">
    <w:p w14:paraId="4F6B0985" w14:textId="77777777" w:rsidR="002E3BBC" w:rsidRDefault="002E3B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a9va0d0se9td5ereroxaaxqt2paedxts9wv&quot;&gt;DM&lt;record-ids&gt;&lt;item&gt;326&lt;/item&gt;&lt;item&gt;408&lt;/item&gt;&lt;/record-ids&gt;&lt;/item&gt;&lt;/Libraries&gt;"/>
  </w:docVars>
  <w:rsids>
    <w:rsidRoot w:val="00C67923"/>
    <w:rsid w:val="00017860"/>
    <w:rsid w:val="000267A3"/>
    <w:rsid w:val="00216FD8"/>
    <w:rsid w:val="002462C0"/>
    <w:rsid w:val="002C5FEC"/>
    <w:rsid w:val="002E3BBC"/>
    <w:rsid w:val="0035485F"/>
    <w:rsid w:val="00356C7E"/>
    <w:rsid w:val="003F4300"/>
    <w:rsid w:val="004B2432"/>
    <w:rsid w:val="004E0014"/>
    <w:rsid w:val="0056756E"/>
    <w:rsid w:val="005A34F8"/>
    <w:rsid w:val="00644AA2"/>
    <w:rsid w:val="00650AEA"/>
    <w:rsid w:val="00834AE9"/>
    <w:rsid w:val="00835948"/>
    <w:rsid w:val="00844D0C"/>
    <w:rsid w:val="00857C51"/>
    <w:rsid w:val="008C3331"/>
    <w:rsid w:val="008C4539"/>
    <w:rsid w:val="008F2D0D"/>
    <w:rsid w:val="00933D9B"/>
    <w:rsid w:val="009625BC"/>
    <w:rsid w:val="009B72AA"/>
    <w:rsid w:val="00B46648"/>
    <w:rsid w:val="00C67923"/>
    <w:rsid w:val="00C87EBE"/>
    <w:rsid w:val="00D158AC"/>
    <w:rsid w:val="00D47477"/>
    <w:rsid w:val="00D92B07"/>
    <w:rsid w:val="00DA0290"/>
    <w:rsid w:val="00DD3DC6"/>
    <w:rsid w:val="00E4600C"/>
    <w:rsid w:val="00F0689D"/>
    <w:rsid w:val="00F2735C"/>
    <w:rsid w:val="00F62CA7"/>
    <w:rsid w:val="00F7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7D238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923"/>
    <w:pPr>
      <w:widowControl w:val="0"/>
      <w:suppressAutoHyphens/>
      <w:spacing w:after="200"/>
    </w:pPr>
    <w:rPr>
      <w:rFonts w:ascii="Cambria" w:eastAsia="Times New Roman" w:hAnsi="Cambria" w:cs="Cambria"/>
      <w:sz w:val="24"/>
      <w:szCs w:val="24"/>
      <w:lang w:val="fr-CA" w:eastAsia="zh-CN" w:bidi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7923"/>
    <w:pPr>
      <w:keepNext/>
      <w:spacing w:before="240" w:after="60"/>
      <w:outlineLvl w:val="2"/>
    </w:pPr>
    <w:rPr>
      <w:rFonts w:ascii="Calibri" w:eastAsia="ＭＳ ゴシック" w:hAnsi="Calibri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C67923"/>
    <w:rPr>
      <w:rFonts w:ascii="Calibri" w:eastAsia="ＭＳ ゴシック" w:hAnsi="Calibri"/>
      <w:b/>
      <w:bCs/>
      <w:sz w:val="26"/>
      <w:szCs w:val="26"/>
      <w:lang w:val="fr-CA" w:eastAsia="zh-CN" w:bidi="fr-FR"/>
    </w:rPr>
  </w:style>
  <w:style w:type="character" w:styleId="Numrodepage">
    <w:name w:val="page number"/>
    <w:rsid w:val="00C67923"/>
  </w:style>
  <w:style w:type="paragraph" w:customStyle="1" w:styleId="title">
    <w:name w:val="title"/>
    <w:basedOn w:val="Normal"/>
    <w:rsid w:val="00C67923"/>
    <w:pPr>
      <w:spacing w:before="280" w:after="280"/>
    </w:pPr>
    <w:rPr>
      <w:rFonts w:ascii="Times" w:hAnsi="Times" w:cs="Times New Roman"/>
      <w:sz w:val="20"/>
      <w:szCs w:val="20"/>
      <w:lang w:val="fr-FR" w:bidi="ar-SA"/>
    </w:rPr>
  </w:style>
  <w:style w:type="paragraph" w:styleId="Pieddepage">
    <w:name w:val="footer"/>
    <w:basedOn w:val="Normal"/>
    <w:link w:val="PieddepageCar"/>
    <w:rsid w:val="00C679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C67923"/>
    <w:rPr>
      <w:rFonts w:ascii="Cambria" w:eastAsia="Times New Roman" w:hAnsi="Cambria" w:cs="Cambria"/>
      <w:sz w:val="24"/>
      <w:szCs w:val="24"/>
      <w:lang w:val="fr-CA" w:eastAsia="zh-CN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F430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4300"/>
    <w:rPr>
      <w:rFonts w:ascii="Lucida Grande" w:eastAsia="Times New Roman" w:hAnsi="Lucida Grande" w:cs="Lucida Grande"/>
      <w:sz w:val="18"/>
      <w:szCs w:val="18"/>
      <w:lang w:val="fr-CA" w:eastAsia="zh-CN" w:bidi="fr-FR"/>
    </w:rPr>
  </w:style>
  <w:style w:type="character" w:styleId="Marquedannotation">
    <w:name w:val="annotation reference"/>
    <w:basedOn w:val="Policepardfaut"/>
    <w:uiPriority w:val="99"/>
    <w:semiHidden/>
    <w:unhideWhenUsed/>
    <w:rsid w:val="003F4300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4300"/>
  </w:style>
  <w:style w:type="character" w:customStyle="1" w:styleId="CommentaireCar">
    <w:name w:val="Commentaire Car"/>
    <w:basedOn w:val="Policepardfaut"/>
    <w:link w:val="Commentaire"/>
    <w:uiPriority w:val="99"/>
    <w:semiHidden/>
    <w:rsid w:val="003F4300"/>
    <w:rPr>
      <w:rFonts w:ascii="Cambria" w:eastAsia="Times New Roman" w:hAnsi="Cambria" w:cs="Cambria"/>
      <w:sz w:val="24"/>
      <w:szCs w:val="24"/>
      <w:lang w:val="fr-CA" w:eastAsia="zh-CN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4300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4300"/>
    <w:rPr>
      <w:rFonts w:ascii="Cambria" w:eastAsia="Times New Roman" w:hAnsi="Cambria" w:cs="Cambria"/>
      <w:b/>
      <w:bCs/>
      <w:sz w:val="24"/>
      <w:szCs w:val="24"/>
      <w:lang w:val="fr-CA" w:eastAsia="zh-CN" w:bidi="fr-FR"/>
    </w:rPr>
  </w:style>
  <w:style w:type="character" w:styleId="Lienhypertexte">
    <w:name w:val="Hyperlink"/>
    <w:basedOn w:val="Policepardfaut"/>
    <w:uiPriority w:val="99"/>
    <w:unhideWhenUsed/>
    <w:rsid w:val="00650A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923"/>
    <w:pPr>
      <w:widowControl w:val="0"/>
      <w:suppressAutoHyphens/>
      <w:spacing w:after="200"/>
    </w:pPr>
    <w:rPr>
      <w:rFonts w:ascii="Cambria" w:eastAsia="Times New Roman" w:hAnsi="Cambria" w:cs="Cambria"/>
      <w:sz w:val="24"/>
      <w:szCs w:val="24"/>
      <w:lang w:val="fr-CA" w:eastAsia="zh-CN" w:bidi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7923"/>
    <w:pPr>
      <w:keepNext/>
      <w:spacing w:before="240" w:after="60"/>
      <w:outlineLvl w:val="2"/>
    </w:pPr>
    <w:rPr>
      <w:rFonts w:ascii="Calibri" w:eastAsia="ＭＳ ゴシック" w:hAnsi="Calibri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sid w:val="00C67923"/>
    <w:rPr>
      <w:rFonts w:ascii="Calibri" w:eastAsia="ＭＳ ゴシック" w:hAnsi="Calibri"/>
      <w:b/>
      <w:bCs/>
      <w:sz w:val="26"/>
      <w:szCs w:val="26"/>
      <w:lang w:val="fr-CA" w:eastAsia="zh-CN" w:bidi="fr-FR"/>
    </w:rPr>
  </w:style>
  <w:style w:type="character" w:styleId="Numrodepage">
    <w:name w:val="page number"/>
    <w:rsid w:val="00C67923"/>
  </w:style>
  <w:style w:type="paragraph" w:customStyle="1" w:styleId="title">
    <w:name w:val="title"/>
    <w:basedOn w:val="Normal"/>
    <w:rsid w:val="00C67923"/>
    <w:pPr>
      <w:spacing w:before="280" w:after="280"/>
    </w:pPr>
    <w:rPr>
      <w:rFonts w:ascii="Times" w:hAnsi="Times" w:cs="Times New Roman"/>
      <w:sz w:val="20"/>
      <w:szCs w:val="20"/>
      <w:lang w:val="fr-FR" w:bidi="ar-SA"/>
    </w:rPr>
  </w:style>
  <w:style w:type="paragraph" w:styleId="Pieddepage">
    <w:name w:val="footer"/>
    <w:basedOn w:val="Normal"/>
    <w:link w:val="PieddepageCar"/>
    <w:rsid w:val="00C679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C67923"/>
    <w:rPr>
      <w:rFonts w:ascii="Cambria" w:eastAsia="Times New Roman" w:hAnsi="Cambria" w:cs="Cambria"/>
      <w:sz w:val="24"/>
      <w:szCs w:val="24"/>
      <w:lang w:val="fr-CA" w:eastAsia="zh-CN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F430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4300"/>
    <w:rPr>
      <w:rFonts w:ascii="Lucida Grande" w:eastAsia="Times New Roman" w:hAnsi="Lucida Grande" w:cs="Lucida Grande"/>
      <w:sz w:val="18"/>
      <w:szCs w:val="18"/>
      <w:lang w:val="fr-CA" w:eastAsia="zh-CN" w:bidi="fr-FR"/>
    </w:rPr>
  </w:style>
  <w:style w:type="character" w:styleId="Marquedannotation">
    <w:name w:val="annotation reference"/>
    <w:basedOn w:val="Policepardfaut"/>
    <w:uiPriority w:val="99"/>
    <w:semiHidden/>
    <w:unhideWhenUsed/>
    <w:rsid w:val="003F4300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4300"/>
  </w:style>
  <w:style w:type="character" w:customStyle="1" w:styleId="CommentaireCar">
    <w:name w:val="Commentaire Car"/>
    <w:basedOn w:val="Policepardfaut"/>
    <w:link w:val="Commentaire"/>
    <w:uiPriority w:val="99"/>
    <w:semiHidden/>
    <w:rsid w:val="003F4300"/>
    <w:rPr>
      <w:rFonts w:ascii="Cambria" w:eastAsia="Times New Roman" w:hAnsi="Cambria" w:cs="Cambria"/>
      <w:sz w:val="24"/>
      <w:szCs w:val="24"/>
      <w:lang w:val="fr-CA" w:eastAsia="zh-CN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4300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4300"/>
    <w:rPr>
      <w:rFonts w:ascii="Cambria" w:eastAsia="Times New Roman" w:hAnsi="Cambria" w:cs="Cambria"/>
      <w:b/>
      <w:bCs/>
      <w:sz w:val="24"/>
      <w:szCs w:val="24"/>
      <w:lang w:val="fr-CA" w:eastAsia="zh-CN" w:bidi="fr-FR"/>
    </w:rPr>
  </w:style>
  <w:style w:type="character" w:styleId="Lienhypertexte">
    <w:name w:val="Hyperlink"/>
    <w:basedOn w:val="Policepardfaut"/>
    <w:uiPriority w:val="99"/>
    <w:unhideWhenUsed/>
    <w:rsid w:val="00650A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2365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RNA interference assay with siRNAs. The siRNAs used to knockdown the expression </vt:lpstr>
      <vt:lpstr>        </vt:lpstr>
    </vt:vector>
  </TitlesOfParts>
  <Company>Université de Sherbrooke</Company>
  <LinksUpToDate>false</LinksUpToDate>
  <CharactersWithSpaces>2789</CharactersWithSpaces>
  <SharedDoc>false</SharedDoc>
  <HLinks>
    <vt:vector size="12" baseType="variant">
      <vt:variant>
        <vt:i4>4522034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4456510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Chabot, Benoit</dc:creator>
  <cp:keywords/>
  <dc:description/>
  <cp:lastModifiedBy>Chabot, Benoit</cp:lastModifiedBy>
  <cp:revision>2</cp:revision>
  <dcterms:created xsi:type="dcterms:W3CDTF">2014-08-20T19:38:00Z</dcterms:created>
  <dcterms:modified xsi:type="dcterms:W3CDTF">2014-08-20T19:38:00Z</dcterms:modified>
</cp:coreProperties>
</file>